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pPr>
      <w:bookmarkStart w:id="0" w:name="_Toc78703940"/>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jc w:val="center"/>
        <w:rPr>
          <w:rFonts w:ascii="华文中宋" w:hAnsi="华文中宋" w:eastAsia="华文中宋" w:cs="华文中宋"/>
          <w:sz w:val="28"/>
          <w:szCs w:val="28"/>
        </w:rPr>
      </w:pPr>
    </w:p>
    <w:p>
      <w:pPr>
        <w:adjustRightInd w:val="0"/>
        <w:snapToGrid w:val="0"/>
        <w:spacing w:line="300" w:lineRule="auto"/>
        <w:rPr>
          <w:rFonts w:ascii="华文中宋" w:hAnsi="华文中宋" w:eastAsia="华文中宋" w:cs="华文中宋"/>
          <w:sz w:val="28"/>
          <w:szCs w:val="28"/>
        </w:rPr>
      </w:pPr>
    </w:p>
    <w:p>
      <w:pPr>
        <w:adjustRightInd w:val="0"/>
        <w:snapToGrid w:val="0"/>
        <w:jc w:val="center"/>
        <w:rPr>
          <w:rFonts w:hint="eastAsia" w:asciiTheme="minorEastAsia" w:hAnsiTheme="minorEastAsia" w:eastAsiaTheme="minorEastAsia" w:cstheme="minorEastAsia"/>
          <w:b/>
          <w:sz w:val="50"/>
          <w:szCs w:val="44"/>
          <w:lang w:bidi="ar"/>
        </w:rPr>
      </w:pPr>
      <w:r>
        <w:rPr>
          <w:rFonts w:hint="eastAsia" w:asciiTheme="minorEastAsia" w:hAnsiTheme="minorEastAsia" w:eastAsiaTheme="minorEastAsia" w:cstheme="minorEastAsia"/>
          <w:b/>
          <w:sz w:val="50"/>
          <w:szCs w:val="44"/>
          <w:lang w:bidi="ar"/>
        </w:rPr>
        <w:t>深圳实验学校</w:t>
      </w:r>
    </w:p>
    <w:p>
      <w:pPr>
        <w:adjustRightInd w:val="0"/>
        <w:snapToGrid w:val="0"/>
        <w:jc w:val="center"/>
        <w:rPr>
          <w:rFonts w:hint="eastAsia" w:asciiTheme="minorEastAsia" w:hAnsiTheme="minorEastAsia" w:eastAsiaTheme="minorEastAsia" w:cstheme="minorEastAsia"/>
          <w:b/>
          <w:sz w:val="50"/>
          <w:szCs w:val="44"/>
          <w:lang w:val="en-US" w:eastAsia="zh-CN" w:bidi="ar"/>
        </w:rPr>
      </w:pPr>
      <w:r>
        <w:rPr>
          <w:rFonts w:hint="eastAsia" w:asciiTheme="minorEastAsia" w:hAnsiTheme="minorEastAsia" w:eastAsiaTheme="minorEastAsia" w:cstheme="minorEastAsia"/>
          <w:b/>
          <w:sz w:val="50"/>
          <w:szCs w:val="44"/>
          <w:lang w:bidi="ar"/>
        </w:rPr>
        <w:t>高中部教学管理系统服</w:t>
      </w:r>
      <w:r>
        <w:rPr>
          <w:rFonts w:hint="eastAsia" w:asciiTheme="minorEastAsia" w:hAnsiTheme="minorEastAsia" w:eastAsiaTheme="minorEastAsia" w:cstheme="minorEastAsia"/>
          <w:b/>
          <w:sz w:val="50"/>
          <w:szCs w:val="44"/>
          <w:lang w:val="en-US" w:eastAsia="zh-CN" w:bidi="ar"/>
        </w:rPr>
        <w:t>务</w:t>
      </w:r>
    </w:p>
    <w:p>
      <w:pPr>
        <w:adjustRightInd w:val="0"/>
        <w:snapToGrid w:val="0"/>
        <w:jc w:val="center"/>
        <w:rPr>
          <w:rFonts w:hint="eastAsia" w:asciiTheme="minorEastAsia" w:hAnsiTheme="minorEastAsia" w:eastAsiaTheme="minorEastAsia" w:cstheme="minorEastAsia"/>
          <w:b/>
          <w:sz w:val="38"/>
          <w:szCs w:val="32"/>
        </w:rPr>
      </w:pPr>
      <w:r>
        <w:rPr>
          <w:rFonts w:hint="eastAsia" w:asciiTheme="minorEastAsia" w:hAnsiTheme="minorEastAsia" w:eastAsiaTheme="minorEastAsia" w:cstheme="minorEastAsia"/>
          <w:b/>
          <w:sz w:val="50"/>
          <w:szCs w:val="44"/>
          <w:lang w:bidi="ar"/>
        </w:rPr>
        <w:t>单一来源采购谈判文件</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黑体" w:hAnsi="宋体" w:eastAsia="黑体" w:cs="黑体"/>
          <w:b/>
          <w:sz w:val="28"/>
          <w:szCs w:val="28"/>
        </w:rPr>
      </w:pPr>
      <w:r>
        <w:rPr>
          <w:rFonts w:hint="eastAsia" w:ascii="黑体" w:hAnsi="宋体" w:eastAsia="黑体" w:cs="黑体"/>
          <w:sz w:val="28"/>
          <w:szCs w:val="28"/>
          <w:lang w:bidi="ar"/>
        </w:rPr>
        <w:t>（项目编号：SZSYCG202</w:t>
      </w:r>
      <w:r>
        <w:rPr>
          <w:rFonts w:ascii="黑体" w:hAnsi="宋体" w:eastAsia="黑体" w:cs="黑体"/>
          <w:sz w:val="28"/>
          <w:szCs w:val="28"/>
          <w:lang w:bidi="ar"/>
        </w:rPr>
        <w:t>10</w:t>
      </w:r>
      <w:r>
        <w:rPr>
          <w:rFonts w:hint="eastAsia" w:ascii="黑体" w:hAnsi="宋体" w:eastAsia="黑体" w:cs="黑体"/>
          <w:sz w:val="28"/>
          <w:szCs w:val="28"/>
          <w:lang w:val="en-US" w:eastAsia="zh-CN" w:bidi="ar"/>
        </w:rPr>
        <w:t>70</w:t>
      </w:r>
      <w:r>
        <w:rPr>
          <w:rFonts w:hint="eastAsia" w:ascii="黑体" w:hAnsi="宋体" w:eastAsia="黑体" w:cs="黑体"/>
          <w:sz w:val="28"/>
          <w:szCs w:val="28"/>
          <w:lang w:bidi="ar"/>
        </w:rPr>
        <w:t>）</w:t>
      </w: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spacing w:after="156"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adjustRightInd w:val="0"/>
        <w:snapToGrid w:val="0"/>
        <w:spacing w:line="300" w:lineRule="auto"/>
        <w:jc w:val="center"/>
        <w:rPr>
          <w:rFonts w:ascii="华文中宋" w:hAnsi="Calibri" w:eastAsia="华文中宋" w:cs="华文中宋"/>
          <w:b/>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lang w:bidi="ar"/>
        </w:rPr>
        <w:t>深圳实验学校</w:t>
      </w:r>
    </w:p>
    <w:p>
      <w:pPr>
        <w:widowControl/>
        <w:jc w:val="center"/>
      </w:pPr>
      <w:r>
        <w:rPr>
          <w:rFonts w:hint="eastAsia" w:ascii="黑体" w:hAnsi="华文中宋" w:eastAsia="黑体" w:cs="Arial"/>
          <w:sz w:val="32"/>
          <w:szCs w:val="32"/>
          <w:lang w:bidi="ar"/>
        </w:rPr>
        <w:t>二</w:t>
      </w:r>
      <w:r>
        <w:rPr>
          <w:rFonts w:hint="eastAsia" w:ascii="黑体" w:hAnsi="华文中宋" w:eastAsia="黑体"/>
          <w:sz w:val="28"/>
          <w:szCs w:val="28"/>
          <w:lang w:bidi="ar"/>
        </w:rPr>
        <w:t>○</w:t>
      </w:r>
      <w:r>
        <w:rPr>
          <w:rFonts w:hint="eastAsia" w:ascii="黑体" w:hAnsi="华文中宋" w:eastAsia="黑体" w:cs="Arial"/>
          <w:sz w:val="32"/>
          <w:szCs w:val="32"/>
          <w:lang w:bidi="ar"/>
        </w:rPr>
        <w:t>二</w:t>
      </w:r>
      <w:r>
        <w:rPr>
          <w:rFonts w:hint="eastAsia" w:ascii="黑体" w:hAnsi="华文中宋" w:eastAsia="黑体"/>
          <w:sz w:val="28"/>
          <w:szCs w:val="28"/>
          <w:lang w:bidi="ar"/>
        </w:rPr>
        <w:t>一</w:t>
      </w:r>
      <w:r>
        <w:rPr>
          <w:rFonts w:hint="eastAsia" w:ascii="黑体" w:hAnsi="华文中宋" w:eastAsia="黑体" w:cs="Arial"/>
          <w:sz w:val="32"/>
          <w:szCs w:val="32"/>
          <w:lang w:bidi="ar"/>
        </w:rPr>
        <w:t>年</w:t>
      </w:r>
      <w:r>
        <w:rPr>
          <w:rFonts w:hint="eastAsia" w:ascii="黑体" w:hAnsi="华文中宋" w:eastAsia="黑体" w:cs="Arial"/>
          <w:sz w:val="32"/>
          <w:szCs w:val="32"/>
          <w:lang w:val="en-US" w:eastAsia="zh-CN" w:bidi="ar"/>
        </w:rPr>
        <w:t>十一</w:t>
      </w:r>
      <w:r>
        <w:rPr>
          <w:rFonts w:hint="eastAsia" w:ascii="黑体" w:hAnsi="华文中宋" w:eastAsia="黑体" w:cs="Arial"/>
          <w:sz w:val="32"/>
          <w:szCs w:val="32"/>
          <w:lang w:bidi="ar"/>
        </w:rPr>
        <w:t>月</w:t>
      </w:r>
      <w:r>
        <w:rPr>
          <w:rFonts w:hint="eastAsia" w:ascii="黑体" w:hAnsi="华文中宋" w:eastAsia="黑体" w:cs="Arial"/>
          <w:sz w:val="32"/>
          <w:szCs w:val="32"/>
          <w:lang w:val="en-US" w:eastAsia="zh-CN" w:bidi="ar"/>
        </w:rPr>
        <w:t>十六</w:t>
      </w:r>
      <w:r>
        <w:rPr>
          <w:rFonts w:hint="eastAsia" w:ascii="黑体" w:hAnsi="华文中宋" w:eastAsia="黑体" w:cs="Arial"/>
          <w:sz w:val="32"/>
          <w:szCs w:val="32"/>
          <w:lang w:bidi="ar"/>
        </w:rPr>
        <w:t>日</w:t>
      </w:r>
    </w:p>
    <w:p/>
    <w:p>
      <w:r>
        <w:br w:type="page"/>
      </w:r>
    </w:p>
    <w:p/>
    <w:p>
      <w:pPr>
        <w:pStyle w:val="2"/>
      </w:pPr>
      <w:r>
        <w:rPr>
          <w:rFonts w:hint="eastAsia"/>
        </w:rPr>
        <w:t>第一章 项目要求</w:t>
      </w:r>
      <w:bookmarkEnd w:id="0"/>
    </w:p>
    <w:p>
      <w:pPr>
        <w:keepNext/>
        <w:keepLines/>
        <w:widowControl/>
        <w:spacing w:before="156" w:beforeLines="50" w:after="156" w:afterLines="50" w:line="415" w:lineRule="auto"/>
        <w:jc w:val="center"/>
        <w:outlineLvl w:val="1"/>
        <w:rPr>
          <w:rFonts w:ascii="Cambria" w:hAnsi="Cambria"/>
          <w:b/>
          <w:sz w:val="28"/>
          <w:szCs w:val="28"/>
        </w:rPr>
      </w:pPr>
      <w:r>
        <w:rPr>
          <w:rFonts w:hint="eastAsia" w:ascii="Cambria" w:hAnsi="Cambria" w:cs="宋体"/>
          <w:b/>
          <w:sz w:val="28"/>
          <w:szCs w:val="28"/>
        </w:rPr>
        <w:t>一、货物清单</w:t>
      </w:r>
    </w:p>
    <w:p>
      <w:pPr>
        <w:rPr>
          <w:rFonts w:ascii="宋体" w:hAnsi="宋体" w:cs="宋体"/>
          <w:b/>
          <w:color w:val="auto"/>
          <w:szCs w:val="21"/>
        </w:rPr>
      </w:pPr>
      <w:r>
        <w:rPr>
          <w:rFonts w:hint="eastAsia" w:ascii="宋体" w:hAnsi="宋体" w:cs="宋体"/>
          <w:b/>
          <w:color w:val="auto"/>
          <w:szCs w:val="21"/>
          <w:lang w:bidi="ar"/>
        </w:rPr>
        <w:t>（一）货物清单</w:t>
      </w:r>
    </w:p>
    <w:tbl>
      <w:tblPr>
        <w:tblStyle w:val="7"/>
        <w:tblpPr w:leftFromText="180" w:rightFromText="180" w:vertAnchor="text" w:horzAnchor="page" w:tblpXSpec="center" w:tblpY="157"/>
        <w:tblW w:w="8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638"/>
        <w:gridCol w:w="727"/>
        <w:gridCol w:w="750"/>
        <w:gridCol w:w="1581"/>
        <w:gridCol w:w="2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color w:val="auto"/>
                <w:szCs w:val="21"/>
              </w:rPr>
            </w:pPr>
            <w:r>
              <w:rPr>
                <w:rFonts w:hint="eastAsia" w:cs="宋体"/>
                <w:bCs/>
                <w:color w:val="auto"/>
                <w:szCs w:val="21"/>
                <w:lang w:bidi="ar"/>
              </w:rPr>
              <w:t>序号</w:t>
            </w:r>
          </w:p>
        </w:tc>
        <w:tc>
          <w:tcPr>
            <w:tcW w:w="26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color w:val="auto"/>
                <w:szCs w:val="21"/>
              </w:rPr>
            </w:pPr>
            <w:r>
              <w:rPr>
                <w:rFonts w:hint="eastAsia" w:cs="宋体"/>
                <w:bCs/>
                <w:color w:val="auto"/>
                <w:szCs w:val="21"/>
                <w:lang w:bidi="ar"/>
              </w:rPr>
              <w:t>货物名称</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color w:val="auto"/>
                <w:szCs w:val="21"/>
              </w:rPr>
            </w:pPr>
            <w:r>
              <w:rPr>
                <w:rFonts w:hint="eastAsia" w:cs="宋体"/>
                <w:bCs/>
                <w:color w:val="auto"/>
                <w:szCs w:val="21"/>
                <w:lang w:bidi="ar"/>
              </w:rPr>
              <w:t>数量</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Cs/>
                <w:color w:val="auto"/>
                <w:szCs w:val="21"/>
              </w:rPr>
            </w:pPr>
            <w:r>
              <w:rPr>
                <w:rFonts w:hint="eastAsia" w:cs="宋体"/>
                <w:bCs/>
                <w:color w:val="auto"/>
                <w:szCs w:val="21"/>
                <w:lang w:bidi="ar"/>
              </w:rPr>
              <w:t>单位</w:t>
            </w:r>
          </w:p>
        </w:tc>
        <w:tc>
          <w:tcPr>
            <w:tcW w:w="15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HAnsi" w:hAnsiTheme="minorHAnsi" w:eastAsiaTheme="minorEastAsia" w:cstheme="minorBidi"/>
                <w:b/>
                <w:color w:val="auto"/>
                <w:szCs w:val="21"/>
              </w:rPr>
            </w:pPr>
            <w:r>
              <w:rPr>
                <w:rFonts w:hint="eastAsia" w:cs="宋体"/>
                <w:b/>
                <w:color w:val="auto"/>
                <w:szCs w:val="21"/>
                <w:lang w:bidi="ar"/>
              </w:rPr>
              <w:t>财政预算限额（元）</w:t>
            </w:r>
          </w:p>
        </w:tc>
        <w:tc>
          <w:tcPr>
            <w:tcW w:w="22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heme="minorHAnsi" w:hAnsiTheme="minorHAnsi" w:eastAsiaTheme="minorEastAsia" w:cstheme="minorBidi"/>
                <w:b/>
                <w:color w:val="auto"/>
                <w:szCs w:val="21"/>
                <w:lang w:val="en-US" w:eastAsia="zh-CN"/>
              </w:rPr>
            </w:pPr>
            <w:r>
              <w:rPr>
                <w:rFonts w:hint="eastAsia" w:asciiTheme="minorHAnsi" w:hAnsiTheme="minorHAnsi" w:eastAsiaTheme="minorEastAsia" w:cstheme="minorBidi"/>
                <w:b/>
                <w:color w:val="auto"/>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70" w:type="dxa"/>
            <w:tcBorders>
              <w:top w:val="single" w:color="auto" w:sz="4" w:space="0"/>
              <w:left w:val="single" w:color="auto" w:sz="4" w:space="0"/>
              <w:right w:val="single" w:color="auto" w:sz="4" w:space="0"/>
            </w:tcBorders>
            <w:shd w:val="clear" w:color="auto" w:fill="auto"/>
          </w:tcPr>
          <w:p>
            <w:pPr>
              <w:jc w:val="center"/>
              <w:rPr>
                <w:rFonts w:hint="eastAsia" w:eastAsia="宋体"/>
                <w:b/>
                <w:bCs w:val="0"/>
                <w:color w:val="auto"/>
                <w:szCs w:val="21"/>
                <w:lang w:val="en-US" w:eastAsia="zh-CN" w:bidi="ar"/>
              </w:rPr>
            </w:pPr>
            <w:bookmarkStart w:id="25" w:name="_GoBack" w:colFirst="1" w:colLast="1"/>
            <w:r>
              <w:rPr>
                <w:rFonts w:hint="eastAsia"/>
                <w:b/>
                <w:bCs w:val="0"/>
                <w:color w:val="auto"/>
                <w:szCs w:val="21"/>
                <w:lang w:val="en-US" w:eastAsia="zh-CN" w:bidi="ar"/>
              </w:rPr>
              <w:t>1</w:t>
            </w:r>
          </w:p>
        </w:tc>
        <w:tc>
          <w:tcPr>
            <w:tcW w:w="263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499"/>
              </w:tabs>
              <w:jc w:val="left"/>
              <w:rPr>
                <w:rFonts w:asciiTheme="minorHAnsi" w:hAnsiTheme="minorHAnsi" w:eastAsiaTheme="minorEastAsia" w:cstheme="minorBidi"/>
                <w:b/>
                <w:bCs w:val="0"/>
                <w:color w:val="auto"/>
                <w:szCs w:val="21"/>
              </w:rPr>
            </w:pPr>
            <w:r>
              <w:rPr>
                <w:rFonts w:hint="eastAsia" w:asciiTheme="minorHAnsi" w:hAnsiTheme="minorHAnsi" w:eastAsiaTheme="minorEastAsia" w:cstheme="minorBidi"/>
                <w:b/>
                <w:bCs w:val="0"/>
                <w:color w:val="auto"/>
                <w:szCs w:val="21"/>
              </w:rPr>
              <w:t>成绩云教学管理系统</w:t>
            </w:r>
          </w:p>
        </w:tc>
        <w:tc>
          <w:tcPr>
            <w:tcW w:w="727" w:type="dxa"/>
            <w:tcBorders>
              <w:top w:val="single" w:color="auto" w:sz="4" w:space="0"/>
              <w:left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b/>
                <w:bCs w:val="0"/>
                <w:color w:val="auto"/>
                <w:szCs w:val="21"/>
                <w:lang w:val="en-US" w:eastAsia="zh-CN"/>
              </w:rPr>
            </w:pPr>
            <w:r>
              <w:rPr>
                <w:rFonts w:hint="eastAsia" w:asciiTheme="minorHAnsi" w:hAnsiTheme="minorHAnsi" w:eastAsiaTheme="minorEastAsia" w:cstheme="minorBidi"/>
                <w:b/>
                <w:bCs w:val="0"/>
                <w:color w:val="auto"/>
                <w:szCs w:val="21"/>
                <w:lang w:val="en-US" w:eastAsia="zh-CN"/>
              </w:rPr>
              <w:t>1</w:t>
            </w:r>
          </w:p>
        </w:tc>
        <w:tc>
          <w:tcPr>
            <w:tcW w:w="750" w:type="dxa"/>
            <w:tcBorders>
              <w:top w:val="single" w:color="auto" w:sz="4" w:space="0"/>
              <w:left w:val="single" w:color="auto" w:sz="4" w:space="0"/>
              <w:right w:val="single" w:color="auto" w:sz="4" w:space="0"/>
            </w:tcBorders>
            <w:shd w:val="clear" w:color="auto" w:fill="auto"/>
            <w:vAlign w:val="center"/>
          </w:tcPr>
          <w:p>
            <w:pPr>
              <w:jc w:val="center"/>
              <w:rPr>
                <w:rFonts w:hint="eastAsia" w:asciiTheme="minorHAnsi" w:hAnsiTheme="minorHAnsi" w:eastAsiaTheme="minorEastAsia" w:cstheme="minorBidi"/>
                <w:b/>
                <w:bCs w:val="0"/>
                <w:color w:val="auto"/>
                <w:szCs w:val="21"/>
                <w:lang w:val="en-US" w:eastAsia="zh-CN"/>
              </w:rPr>
            </w:pPr>
            <w:r>
              <w:rPr>
                <w:rFonts w:hint="eastAsia" w:asciiTheme="minorHAnsi" w:hAnsiTheme="minorHAnsi" w:eastAsiaTheme="minorEastAsia" w:cstheme="minorBidi"/>
                <w:b/>
                <w:bCs w:val="0"/>
                <w:color w:val="auto"/>
                <w:szCs w:val="21"/>
                <w:lang w:val="en-US" w:eastAsia="zh-CN"/>
              </w:rPr>
              <w:t>套</w:t>
            </w:r>
          </w:p>
        </w:tc>
        <w:tc>
          <w:tcPr>
            <w:tcW w:w="1581" w:type="dxa"/>
            <w:tcBorders>
              <w:top w:val="single" w:color="auto" w:sz="4" w:space="0"/>
              <w:left w:val="single" w:color="auto" w:sz="4" w:space="0"/>
              <w:right w:val="single" w:color="auto" w:sz="4" w:space="0"/>
            </w:tcBorders>
            <w:shd w:val="clear" w:color="auto" w:fill="auto"/>
            <w:vAlign w:val="center"/>
          </w:tcPr>
          <w:p>
            <w:pPr>
              <w:jc w:val="center"/>
              <w:rPr>
                <w:rFonts w:hint="default" w:asciiTheme="minorHAnsi" w:hAnsiTheme="minorHAnsi" w:eastAsiaTheme="minorEastAsia" w:cstheme="minorBidi"/>
                <w:b/>
                <w:bCs w:val="0"/>
                <w:color w:val="auto"/>
                <w:szCs w:val="21"/>
                <w:lang w:val="en-US" w:eastAsia="zh-CN"/>
              </w:rPr>
            </w:pPr>
            <w:r>
              <w:rPr>
                <w:rFonts w:hint="eastAsia" w:asciiTheme="minorHAnsi" w:hAnsiTheme="minorHAnsi" w:eastAsiaTheme="minorEastAsia" w:cstheme="minorBidi"/>
                <w:b/>
                <w:bCs w:val="0"/>
                <w:color w:val="auto"/>
                <w:szCs w:val="21"/>
                <w:lang w:val="en-US" w:eastAsia="zh-CN"/>
              </w:rPr>
              <w:t>60000</w:t>
            </w:r>
          </w:p>
        </w:tc>
        <w:tc>
          <w:tcPr>
            <w:tcW w:w="2296" w:type="dxa"/>
            <w:tcBorders>
              <w:top w:val="single" w:color="auto" w:sz="4" w:space="0"/>
              <w:left w:val="single" w:color="auto" w:sz="4" w:space="0"/>
              <w:right w:val="single" w:color="auto" w:sz="4" w:space="0"/>
            </w:tcBorders>
            <w:shd w:val="clear" w:color="auto" w:fill="auto"/>
          </w:tcPr>
          <w:p>
            <w:pPr>
              <w:jc w:val="center"/>
              <w:rPr>
                <w:rFonts w:hint="eastAsia" w:eastAsia="仿宋" w:asciiTheme="minorHAnsi" w:hAnsiTheme="minorHAnsi" w:cstheme="minorBidi"/>
                <w:b/>
                <w:bCs w:val="0"/>
                <w:color w:val="auto"/>
                <w:szCs w:val="21"/>
                <w:lang w:val="en-US" w:eastAsia="zh-CN"/>
              </w:rPr>
            </w:pPr>
            <w:r>
              <w:rPr>
                <w:rFonts w:hint="eastAsia" w:ascii="宋体" w:hAnsi="宋体" w:eastAsia="宋体" w:cs="宋体"/>
                <w:b w:val="0"/>
                <w:bCs/>
                <w:color w:val="auto"/>
                <w:sz w:val="21"/>
                <w:szCs w:val="21"/>
                <w:lang w:val="en-US" w:eastAsia="zh-CN"/>
              </w:rPr>
              <w:t>包括</w:t>
            </w:r>
            <w:r>
              <w:rPr>
                <w:rFonts w:hint="eastAsia" w:ascii="宋体" w:hAnsi="宋体" w:eastAsia="宋体" w:cs="宋体"/>
                <w:b w:val="0"/>
                <w:bCs/>
                <w:kern w:val="0"/>
                <w:sz w:val="21"/>
                <w:szCs w:val="21"/>
              </w:rPr>
              <w:t>成绩云系统</w:t>
            </w:r>
            <w:r>
              <w:rPr>
                <w:rFonts w:hint="eastAsia" w:ascii="宋体" w:hAnsi="宋体" w:eastAsia="宋体" w:cs="宋体"/>
                <w:b w:val="0"/>
                <w:bCs/>
                <w:kern w:val="0"/>
                <w:sz w:val="21"/>
                <w:szCs w:val="21"/>
                <w:lang w:val="en-US" w:eastAsia="zh-CN"/>
              </w:rPr>
              <w:t>及</w:t>
            </w:r>
            <w:r>
              <w:rPr>
                <w:rFonts w:hint="eastAsia" w:ascii="宋体" w:hAnsi="宋体" w:eastAsia="宋体" w:cs="宋体"/>
                <w:b w:val="0"/>
                <w:bCs/>
                <w:kern w:val="0"/>
                <w:sz w:val="21"/>
                <w:szCs w:val="21"/>
              </w:rPr>
              <w:t>试卷错题智能分析系统</w:t>
            </w:r>
          </w:p>
        </w:tc>
      </w:tr>
      <w:bookmarkEnd w:id="25"/>
    </w:tbl>
    <w:p>
      <w:pPr>
        <w:rPr>
          <w:rFonts w:ascii="宋体" w:hAnsi="宋体" w:cs="宋体"/>
          <w:b/>
          <w:color w:val="auto"/>
          <w:szCs w:val="21"/>
        </w:rPr>
      </w:pPr>
    </w:p>
    <w:p>
      <w:pPr>
        <w:numPr>
          <w:ilvl w:val="0"/>
          <w:numId w:val="1"/>
        </w:numPr>
        <w:rPr>
          <w:rFonts w:ascii="宋体" w:hAnsi="宋体" w:cs="宋体"/>
          <w:b/>
          <w:color w:val="auto"/>
          <w:szCs w:val="21"/>
          <w:lang w:bidi="ar"/>
        </w:rPr>
      </w:pPr>
      <w:r>
        <w:rPr>
          <w:rFonts w:hint="eastAsia" w:ascii="宋体" w:hAnsi="宋体" w:cs="宋体"/>
          <w:b/>
          <w:color w:val="auto"/>
          <w:szCs w:val="21"/>
          <w:lang w:bidi="ar"/>
        </w:rPr>
        <w:t>使用期限</w:t>
      </w:r>
      <w:r>
        <w:rPr>
          <w:rFonts w:hint="eastAsia" w:ascii="宋体" w:hAnsi="宋体" w:cs="宋体"/>
          <w:b/>
          <w:color w:val="auto"/>
          <w:szCs w:val="21"/>
          <w:lang w:eastAsia="zh-CN" w:bidi="ar"/>
        </w:rPr>
        <w:t>：</w:t>
      </w:r>
      <w:r>
        <w:rPr>
          <w:rFonts w:hint="eastAsia" w:ascii="宋体" w:hAnsi="宋体" w:cs="宋体"/>
          <w:b/>
          <w:color w:val="auto"/>
          <w:szCs w:val="21"/>
          <w:lang w:val="en-US" w:eastAsia="zh-CN" w:bidi="ar"/>
        </w:rPr>
        <w:t>一</w:t>
      </w:r>
      <w:r>
        <w:rPr>
          <w:rFonts w:hint="eastAsia" w:ascii="宋体" w:hAnsi="宋体" w:cs="宋体"/>
          <w:b/>
          <w:color w:val="auto"/>
          <w:szCs w:val="21"/>
          <w:lang w:bidi="ar"/>
        </w:rPr>
        <w:t>年</w:t>
      </w:r>
    </w:p>
    <w:p>
      <w:pPr>
        <w:rPr>
          <w:rFonts w:ascii="宋体" w:hAnsi="宋体"/>
          <w:b/>
          <w:color w:val="FF0000"/>
          <w:szCs w:val="21"/>
        </w:rPr>
      </w:pPr>
    </w:p>
    <w:p>
      <w:pPr>
        <w:keepNext/>
        <w:keepLines/>
        <w:adjustRightInd w:val="0"/>
        <w:spacing w:before="156" w:beforeLines="50" w:after="156" w:afterLines="50"/>
        <w:jc w:val="center"/>
        <w:textAlignment w:val="baseline"/>
        <w:outlineLvl w:val="1"/>
        <w:rPr>
          <w:rFonts w:ascii="宋体" w:hAnsi="宋体"/>
          <w:b/>
          <w:bCs/>
          <w:kern w:val="0"/>
          <w:sz w:val="28"/>
          <w:szCs w:val="28"/>
        </w:rPr>
      </w:pPr>
      <w:r>
        <w:rPr>
          <w:rFonts w:hint="eastAsia" w:ascii="宋体" w:hAnsi="宋体"/>
          <w:b/>
          <w:bCs/>
          <w:kern w:val="0"/>
          <w:sz w:val="28"/>
          <w:szCs w:val="28"/>
          <w:highlight w:val="yellow"/>
        </w:rPr>
        <w:t>二、实质性条款</w:t>
      </w:r>
    </w:p>
    <w:tbl>
      <w:tblPr>
        <w:tblStyle w:val="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tcPr>
          <w:p>
            <w:pPr>
              <w:adjustRightInd w:val="0"/>
              <w:snapToGrid w:val="0"/>
              <w:spacing w:line="360" w:lineRule="auto"/>
              <w:rPr>
                <w:rFonts w:hAnsi="宋体"/>
                <w:kern w:val="0"/>
                <w:szCs w:val="21"/>
              </w:rPr>
            </w:pPr>
            <w:r>
              <w:rPr>
                <w:rFonts w:hint="eastAsia" w:hAnsi="宋体"/>
                <w:kern w:val="0"/>
                <w:szCs w:val="21"/>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tcPr>
          <w:p>
            <w:pPr>
              <w:adjustRightInd w:val="0"/>
              <w:snapToGrid w:val="0"/>
              <w:spacing w:line="360" w:lineRule="auto"/>
              <w:rPr>
                <w:rFonts w:hAnsi="宋体"/>
                <w:kern w:val="0"/>
                <w:szCs w:val="21"/>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pPr>
              <w:adjustRightInd w:val="0"/>
              <w:snapToGrid w:val="0"/>
              <w:spacing w:line="360" w:lineRule="auto"/>
              <w:rPr>
                <w:rFonts w:hAnsi="宋体"/>
                <w:kern w:val="0"/>
                <w:szCs w:val="21"/>
              </w:rPr>
            </w:pPr>
            <w:r>
              <w:rPr>
                <w:rFonts w:hint="eastAsia" w:ascii="宋体" w:hAnsi="宋体"/>
                <w:kern w:val="0"/>
                <w:szCs w:val="21"/>
              </w:rPr>
              <w:t>应答</w:t>
            </w:r>
            <w:r>
              <w:rPr>
                <w:rFonts w:ascii="宋体" w:hAnsi="宋体"/>
                <w:kern w:val="0"/>
                <w:szCs w:val="21"/>
              </w:rPr>
              <w:t>文件格式</w:t>
            </w:r>
          </w:p>
        </w:tc>
      </w:tr>
    </w:tbl>
    <w:p>
      <w:pPr>
        <w:keepNext/>
        <w:keepLines/>
        <w:tabs>
          <w:tab w:val="left" w:pos="765"/>
        </w:tabs>
        <w:spacing w:before="280" w:after="290" w:line="376" w:lineRule="auto"/>
        <w:outlineLvl w:val="3"/>
        <w:rPr>
          <w:rFonts w:ascii="黑体" w:hAnsi="Arial" w:eastAsia="黑体"/>
          <w:bCs/>
          <w:kern w:val="0"/>
          <w:sz w:val="24"/>
        </w:rPr>
      </w:pPr>
      <w:r>
        <w:rPr>
          <w:rFonts w:hint="eastAsia" w:ascii="黑体" w:hAnsi="Arial" w:eastAsia="黑体"/>
          <w:bCs/>
          <w:kern w:val="0"/>
          <w:sz w:val="24"/>
        </w:rPr>
        <w:t>注：上表所列内容为不可负偏离条款</w:t>
      </w:r>
    </w:p>
    <w:p>
      <w:pPr>
        <w:rPr>
          <w:b/>
          <w:szCs w:val="21"/>
        </w:rPr>
      </w:pPr>
    </w:p>
    <w:p>
      <w:pPr>
        <w:pStyle w:val="4"/>
        <w:numPr>
          <w:ilvl w:val="0"/>
          <w:numId w:val="2"/>
        </w:numPr>
        <w:spacing w:before="156" w:beforeLines="50" w:after="156" w:afterLines="50"/>
        <w:jc w:val="center"/>
        <w:rPr>
          <w:sz w:val="28"/>
          <w:szCs w:val="28"/>
        </w:rPr>
      </w:pPr>
      <w:r>
        <w:rPr>
          <w:rFonts w:hint="eastAsia"/>
          <w:sz w:val="28"/>
          <w:szCs w:val="28"/>
        </w:rPr>
        <w:t>具体技术要求</w:t>
      </w:r>
    </w:p>
    <w:tbl>
      <w:tblPr>
        <w:tblStyle w:val="7"/>
        <w:tblW w:w="5795" w:type="pct"/>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490"/>
        <w:gridCol w:w="1696"/>
        <w:gridCol w:w="5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19"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序号</w:t>
            </w:r>
          </w:p>
        </w:tc>
        <w:tc>
          <w:tcPr>
            <w:tcW w:w="754"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产品名称</w:t>
            </w:r>
          </w:p>
        </w:tc>
        <w:tc>
          <w:tcPr>
            <w:tcW w:w="858"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功能模块</w:t>
            </w:r>
          </w:p>
        </w:tc>
        <w:tc>
          <w:tcPr>
            <w:tcW w:w="2967" w:type="pc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功能描述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restart"/>
            <w:vAlign w:val="center"/>
          </w:tcPr>
          <w:p>
            <w:pPr>
              <w:widowControl/>
              <w:adjustRightInd w:val="0"/>
              <w:spacing w:line="360" w:lineRule="auto"/>
              <w:ind w:firstLine="0" w:firstLineChars="0"/>
              <w:jc w:val="both"/>
              <w:rPr>
                <w:rFonts w:hint="eastAsia"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w:t>
            </w:r>
          </w:p>
        </w:tc>
        <w:tc>
          <w:tcPr>
            <w:tcW w:w="754" w:type="pct"/>
            <w:vMerge w:val="restar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成绩云系统</w:t>
            </w: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整体信息</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 xml:space="preserve">参考人数 | 卷面分数 |平均分 | 最高分|最低分 | 难度系数 | 标准差 | 优秀率 | 良好率 | 及格率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单科分析</w:t>
            </w:r>
          </w:p>
        </w:tc>
        <w:tc>
          <w:tcPr>
            <w:tcW w:w="2967" w:type="pct"/>
            <w:vAlign w:val="top"/>
          </w:tcPr>
          <w:p>
            <w:pPr>
              <w:keepNext w:val="0"/>
              <w:keepLines w:val="0"/>
              <w:widowControl/>
              <w:suppressLineNumbers w:val="0"/>
              <w:jc w:val="left"/>
              <w:textAlignment w:val="top"/>
              <w:rPr>
                <w:rFonts w:ascii="Times New Roman" w:hAnsi="Times New Roman" w:eastAsia="仿宋"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班级综合对比 | 班级名次跟踪 | 基准均分图 | 标准差 | 散点图和回归方程 | 优秀率 | 良好率 | 及格率 | 级差对比 | 学生层次分析 | 分数段分析 | 高分段 | 低分段 | 进退步 | 名次表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组合分析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班内组合对比 | 均分对比 | 学生层次分析 | 分数段分析 | 高分段 | 低分段 | 进退步 | 名次表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行政班分析</w:t>
            </w:r>
          </w:p>
        </w:tc>
        <w:tc>
          <w:tcPr>
            <w:tcW w:w="2967" w:type="pct"/>
            <w:vAlign w:val="top"/>
          </w:tcPr>
          <w:p>
            <w:pPr>
              <w:keepNext w:val="0"/>
              <w:keepLines w:val="0"/>
              <w:widowControl/>
              <w:suppressLineNumbers w:val="0"/>
              <w:jc w:val="left"/>
              <w:textAlignment w:val="top"/>
              <w:rPr>
                <w:rFonts w:ascii="仿宋" w:hAnsi="仿宋" w:eastAsia="仿宋" w:cs="宋体"/>
                <w:kern w:val="0"/>
                <w:sz w:val="24"/>
              </w:rPr>
            </w:pPr>
            <w:r>
              <w:rPr>
                <w:rFonts w:hint="eastAsia" w:ascii="微软雅黑 Light" w:hAnsi="微软雅黑 Light" w:eastAsia="微软雅黑 Light" w:cs="微软雅黑 Light"/>
                <w:i w:val="0"/>
                <w:iCs w:val="0"/>
                <w:color w:val="000000"/>
                <w:kern w:val="0"/>
                <w:sz w:val="20"/>
                <w:szCs w:val="20"/>
                <w:u w:val="none"/>
                <w:lang w:val="en-US" w:eastAsia="zh-CN" w:bidi="ar"/>
              </w:rPr>
              <w:t>简要信息 |  优秀率 | 良好率 |  学生层次分析 | 分数段分析 |总分对比（16细项） | 主三科对比 （13细项）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3+1+2模式分析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等级赋分 | 各单科上线分析 | 各单科上线潜力分析 | 分数段 | 高分段 | 低分段 | 进退步 | 名次表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分层分析</w:t>
            </w:r>
          </w:p>
        </w:tc>
        <w:tc>
          <w:tcPr>
            <w:tcW w:w="2967" w:type="pct"/>
            <w:vAlign w:val="top"/>
          </w:tcPr>
          <w:p>
            <w:pPr>
              <w:keepNext w:val="0"/>
              <w:keepLines w:val="0"/>
              <w:widowControl/>
              <w:suppressLineNumbers w:val="0"/>
              <w:jc w:val="left"/>
              <w:textAlignment w:val="top"/>
              <w:rPr>
                <w:rFonts w:ascii="仿宋" w:hAnsi="仿宋" w:eastAsia="仿宋" w:cs="宋体"/>
                <w:kern w:val="0"/>
                <w:sz w:val="24"/>
              </w:rPr>
            </w:pPr>
            <w:r>
              <w:rPr>
                <w:rFonts w:hint="eastAsia" w:ascii="微软雅黑 Light" w:hAnsi="微软雅黑 Light" w:eastAsia="微软雅黑 Light" w:cs="微软雅黑 Light"/>
                <w:i w:val="0"/>
                <w:iCs w:val="0"/>
                <w:color w:val="000000"/>
                <w:kern w:val="0"/>
                <w:sz w:val="20"/>
                <w:szCs w:val="20"/>
                <w:u w:val="none"/>
                <w:lang w:val="en-US" w:eastAsia="zh-CN" w:bidi="ar"/>
              </w:rPr>
              <w:t>最高30分层，按排名或百分比分层后的各层均分统计 | 各班分层人数统计 | 学生个人与均分差值统计 | 各班分层均分统计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学生个人分析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 xml:space="preserve">考试详细分数名次 | 名次雷达图 | 分数对比图 | 总分对比图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教师个人分析</w:t>
            </w:r>
          </w:p>
        </w:tc>
        <w:tc>
          <w:tcPr>
            <w:tcW w:w="2967" w:type="pct"/>
            <w:vAlign w:val="top"/>
          </w:tcPr>
          <w:p>
            <w:pPr>
              <w:keepNext w:val="0"/>
              <w:keepLines w:val="0"/>
              <w:widowControl/>
              <w:suppressLineNumbers w:val="0"/>
              <w:jc w:val="left"/>
              <w:textAlignment w:val="top"/>
              <w:rPr>
                <w:rFonts w:ascii="仿宋" w:hAnsi="仿宋" w:eastAsia="仿宋" w:cs="宋体"/>
                <w:kern w:val="0"/>
                <w:sz w:val="24"/>
              </w:rPr>
            </w:pPr>
            <w:r>
              <w:rPr>
                <w:rFonts w:hint="eastAsia" w:ascii="微软雅黑 Light" w:hAnsi="微软雅黑 Light" w:eastAsia="微软雅黑 Light" w:cs="微软雅黑 Light"/>
                <w:i w:val="0"/>
                <w:iCs w:val="0"/>
                <w:color w:val="000000"/>
                <w:kern w:val="0"/>
                <w:sz w:val="20"/>
                <w:szCs w:val="20"/>
                <w:u w:val="none"/>
                <w:lang w:val="en-US" w:eastAsia="zh-CN" w:bidi="ar"/>
              </w:rPr>
              <w:t>合计人数 | 合计均分 | 均分级差 | 均分排名 | 合计优秀率 | 优秀率排名 | 合计良好率 | 良好率排名 | 学困生人数 | 教师数据趋势图 | 教师数据任意两考对比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小题分析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单科小题分析表-年级分析 | 单科小题分析表-班级分析 | 单科小题分析表-个人分析 | 单科小题热力图-班级分析 | 单科小题热力图-个人分析 | 学生个人错题分析图表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分析模板管理</w:t>
            </w:r>
          </w:p>
        </w:tc>
        <w:tc>
          <w:tcPr>
            <w:tcW w:w="2967" w:type="pct"/>
            <w:vAlign w:val="top"/>
          </w:tcPr>
          <w:p>
            <w:pPr>
              <w:keepNext w:val="0"/>
              <w:keepLines w:val="0"/>
              <w:widowControl/>
              <w:suppressLineNumbers w:val="0"/>
              <w:jc w:val="left"/>
              <w:textAlignment w:val="top"/>
              <w:rPr>
                <w:rFonts w:ascii="Times New Roman" w:hAnsi="Times New Roman" w:eastAsia="仿宋"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支持考试分析模板管理；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两考对比分析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支持选择和任意一次考试进行对比分析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center"/>
              <w:textAlignment w:val="top"/>
              <w:rPr>
                <w:rFonts w:ascii="仿宋" w:hAnsi="仿宋" w:eastAsia="仿宋" w:cs="宋体"/>
                <w:kern w:val="0"/>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下载功能</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分析结果支持excel、pdf格式下载 ；</w:t>
            </w:r>
            <w:r>
              <w:rPr>
                <w:rFonts w:hint="eastAsia" w:ascii="微软雅黑 Light" w:hAnsi="微软雅黑 Light" w:eastAsia="微软雅黑 Light" w:cs="微软雅黑 Light"/>
                <w:i w:val="0"/>
                <w:iCs w:val="0"/>
                <w:color w:val="000000"/>
                <w:kern w:val="0"/>
                <w:sz w:val="20"/>
                <w:szCs w:val="20"/>
                <w:u w:val="none"/>
                <w:lang w:val="en-US" w:eastAsia="zh-CN" w:bidi="ar"/>
              </w:rPr>
              <w:br w:type="textWrapping"/>
            </w:r>
            <w:r>
              <w:rPr>
                <w:rFonts w:hint="eastAsia" w:ascii="微软雅黑 Light" w:hAnsi="微软雅黑 Light" w:eastAsia="微软雅黑 Light" w:cs="微软雅黑 Light"/>
                <w:i w:val="0"/>
                <w:iCs w:val="0"/>
                <w:color w:val="000000"/>
                <w:kern w:val="0"/>
                <w:sz w:val="20"/>
                <w:szCs w:val="20"/>
                <w:u w:val="none"/>
                <w:lang w:val="en-US" w:eastAsia="zh-CN" w:bidi="ar"/>
              </w:rPr>
              <w:t>提供各学生单次成绩报告下载；</w:t>
            </w:r>
            <w:r>
              <w:rPr>
                <w:rFonts w:hint="eastAsia" w:ascii="微软雅黑 Light" w:hAnsi="微软雅黑 Light" w:eastAsia="微软雅黑 Light" w:cs="微软雅黑 Light"/>
                <w:i w:val="0"/>
                <w:iCs w:val="0"/>
                <w:color w:val="000000"/>
                <w:kern w:val="0"/>
                <w:sz w:val="20"/>
                <w:szCs w:val="20"/>
                <w:u w:val="none"/>
                <w:lang w:val="en-US" w:eastAsia="zh-CN" w:bidi="ar"/>
              </w:rPr>
              <w:br w:type="textWrapping"/>
            </w:r>
            <w:r>
              <w:rPr>
                <w:rFonts w:hint="eastAsia" w:ascii="微软雅黑 Light" w:hAnsi="微软雅黑 Light" w:eastAsia="微软雅黑 Light" w:cs="微软雅黑 Light"/>
                <w:i w:val="0"/>
                <w:iCs w:val="0"/>
                <w:color w:val="000000"/>
                <w:kern w:val="0"/>
                <w:sz w:val="20"/>
                <w:szCs w:val="20"/>
                <w:u w:val="none"/>
                <w:lang w:val="en-US" w:eastAsia="zh-CN" w:bidi="ar"/>
              </w:rPr>
              <w:t>提供各学生历次成绩报告汇总下载；</w:t>
            </w:r>
            <w:r>
              <w:rPr>
                <w:rFonts w:hint="eastAsia" w:ascii="微软雅黑 Light" w:hAnsi="微软雅黑 Light" w:eastAsia="微软雅黑 Light" w:cs="微软雅黑 Light"/>
                <w:i w:val="0"/>
                <w:iCs w:val="0"/>
                <w:color w:val="000000"/>
                <w:kern w:val="0"/>
                <w:sz w:val="20"/>
                <w:szCs w:val="20"/>
                <w:u w:val="none"/>
                <w:lang w:val="en-US" w:eastAsia="zh-CN" w:bidi="ar"/>
              </w:rPr>
              <w:br w:type="textWrapping"/>
            </w:r>
            <w:r>
              <w:rPr>
                <w:rFonts w:hint="eastAsia" w:ascii="微软雅黑 Light" w:hAnsi="微软雅黑 Light" w:eastAsia="微软雅黑 Light" w:cs="微软雅黑 Light"/>
                <w:i w:val="0"/>
                <w:iCs w:val="0"/>
                <w:color w:val="000000"/>
                <w:kern w:val="0"/>
                <w:sz w:val="20"/>
                <w:szCs w:val="20"/>
                <w:u w:val="none"/>
                <w:lang w:val="en-US" w:eastAsia="zh-CN" w:bidi="ar"/>
              </w:rPr>
              <w:t>提供各班各科的数据趋势跟踪图表；</w:t>
            </w:r>
            <w:r>
              <w:rPr>
                <w:rFonts w:hint="eastAsia" w:ascii="微软雅黑 Light" w:hAnsi="微软雅黑 Light" w:eastAsia="微软雅黑 Light" w:cs="微软雅黑 Light"/>
                <w:i w:val="0"/>
                <w:iCs w:val="0"/>
                <w:color w:val="000000"/>
                <w:kern w:val="0"/>
                <w:sz w:val="20"/>
                <w:szCs w:val="20"/>
                <w:u w:val="none"/>
                <w:lang w:val="en-US" w:eastAsia="zh-CN" w:bidi="ar"/>
              </w:rPr>
              <w:br w:type="textWrapping"/>
            </w:r>
            <w:r>
              <w:rPr>
                <w:rFonts w:hint="eastAsia" w:ascii="微软雅黑 Light" w:hAnsi="微软雅黑 Light" w:eastAsia="微软雅黑 Light" w:cs="微软雅黑 Light"/>
                <w:i w:val="0"/>
                <w:iCs w:val="0"/>
                <w:color w:val="000000"/>
                <w:kern w:val="0"/>
                <w:sz w:val="20"/>
                <w:szCs w:val="20"/>
                <w:u w:val="none"/>
                <w:lang w:val="en-US" w:eastAsia="zh-CN" w:bidi="ar"/>
              </w:rPr>
              <w:t>提供各学生各科的数据趋势跟踪图表；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19" w:type="pct"/>
            <w:vMerge w:val="restart"/>
            <w:vAlign w:val="center"/>
          </w:tcPr>
          <w:p>
            <w:pPr>
              <w:widowControl/>
              <w:adjustRightInd w:val="0"/>
              <w:spacing w:line="360" w:lineRule="auto"/>
              <w:ind w:firstLine="0" w:firstLineChars="0"/>
              <w:jc w:val="center"/>
              <w:rPr>
                <w:rFonts w:hint="eastAsia" w:ascii="仿宋" w:hAnsi="仿宋" w:eastAsia="仿宋" w:cs="宋体"/>
                <w:bCs/>
                <w:kern w:val="0"/>
                <w:sz w:val="24"/>
                <w:szCs w:val="24"/>
                <w:lang w:val="en-US" w:eastAsia="zh-CN"/>
              </w:rPr>
            </w:pPr>
            <w:r>
              <w:rPr>
                <w:rFonts w:hint="eastAsia" w:ascii="仿宋" w:hAnsi="仿宋" w:eastAsia="仿宋" w:cs="宋体"/>
                <w:bCs/>
                <w:kern w:val="0"/>
                <w:sz w:val="24"/>
                <w:szCs w:val="24"/>
                <w:lang w:val="en-US" w:eastAsia="zh-CN"/>
              </w:rPr>
              <w:t>2</w:t>
            </w:r>
          </w:p>
        </w:tc>
        <w:tc>
          <w:tcPr>
            <w:tcW w:w="754" w:type="pct"/>
            <w:vMerge w:val="restart"/>
            <w:vAlign w:val="center"/>
          </w:tcPr>
          <w:p>
            <w:pPr>
              <w:widowControl/>
              <w:adjustRightInd w:val="0"/>
              <w:spacing w:line="360" w:lineRule="auto"/>
              <w:ind w:firstLine="0" w:firstLineChars="0"/>
              <w:jc w:val="center"/>
              <w:rPr>
                <w:rFonts w:ascii="仿宋" w:hAnsi="仿宋" w:eastAsia="仿宋" w:cs="宋体"/>
                <w:b/>
                <w:bCs/>
                <w:kern w:val="0"/>
                <w:sz w:val="24"/>
                <w:szCs w:val="24"/>
              </w:rPr>
            </w:pPr>
            <w:r>
              <w:rPr>
                <w:rFonts w:hint="eastAsia" w:ascii="仿宋" w:hAnsi="仿宋" w:eastAsia="仿宋" w:cs="宋体"/>
                <w:b/>
                <w:bCs/>
                <w:kern w:val="0"/>
                <w:sz w:val="24"/>
                <w:szCs w:val="24"/>
              </w:rPr>
              <w:t>试卷错题智能分析系统</w:t>
            </w:r>
          </w:p>
        </w:tc>
        <w:tc>
          <w:tcPr>
            <w:tcW w:w="858" w:type="pct"/>
            <w:vAlign w:val="top"/>
          </w:tcPr>
          <w:p>
            <w:pPr>
              <w:keepNext w:val="0"/>
              <w:keepLines w:val="0"/>
              <w:widowControl/>
              <w:suppressLineNumbers w:val="0"/>
              <w:jc w:val="left"/>
              <w:textAlignment w:val="top"/>
              <w:rPr>
                <w:rFonts w:ascii="仿宋" w:hAnsi="仿宋" w:eastAsia="仿宋" w:cs="宋体"/>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错题收集</w:t>
            </w:r>
          </w:p>
        </w:tc>
        <w:tc>
          <w:tcPr>
            <w:tcW w:w="2967" w:type="pct"/>
            <w:vAlign w:val="top"/>
          </w:tcPr>
          <w:p>
            <w:pPr>
              <w:keepNext w:val="0"/>
              <w:keepLines w:val="0"/>
              <w:widowControl/>
              <w:suppressLineNumbers w:val="0"/>
              <w:jc w:val="left"/>
              <w:textAlignment w:val="top"/>
              <w:rPr>
                <w:rFonts w:ascii="Times New Roman" w:hAnsi="Times New Roman" w:eastAsia="仿宋"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通过导入试卷文件和小题文件，自动为学生收集考试错题；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left"/>
              <w:textAlignment w:val="top"/>
              <w:rPr>
                <w:rFonts w:ascii="仿宋" w:hAnsi="仿宋" w:eastAsia="仿宋" w:cs="宋体"/>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错题分析</w:t>
            </w:r>
          </w:p>
        </w:tc>
        <w:tc>
          <w:tcPr>
            <w:tcW w:w="2967" w:type="pct"/>
            <w:vAlign w:val="top"/>
          </w:tcPr>
          <w:p>
            <w:pPr>
              <w:keepNext w:val="0"/>
              <w:keepLines w:val="0"/>
              <w:widowControl/>
              <w:suppressLineNumbers w:val="0"/>
              <w:jc w:val="left"/>
              <w:textAlignment w:val="top"/>
              <w:rPr>
                <w:rFonts w:ascii="Times New Roman" w:hAnsi="Times New Roman"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提供学生个人错题错因归类统计分析；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left"/>
              <w:textAlignment w:val="top"/>
              <w:rPr>
                <w:rFonts w:ascii="仿宋" w:hAnsi="仿宋" w:eastAsia="仿宋" w:cs="宋体"/>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复习管理</w:t>
            </w:r>
          </w:p>
        </w:tc>
        <w:tc>
          <w:tcPr>
            <w:tcW w:w="2967" w:type="pct"/>
            <w:vAlign w:val="top"/>
          </w:tcPr>
          <w:p>
            <w:pPr>
              <w:keepNext w:val="0"/>
              <w:keepLines w:val="0"/>
              <w:widowControl/>
              <w:suppressLineNumbers w:val="0"/>
              <w:jc w:val="left"/>
              <w:textAlignment w:val="top"/>
              <w:rPr>
                <w:rFonts w:ascii="仿宋" w:hAnsi="仿宋" w:eastAsia="仿宋" w:cs="宋体"/>
                <w:sz w:val="24"/>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错题复习管理工具，帮助学生掌握哪些题目应优先复习；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19"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754" w:type="pct"/>
            <w:vMerge w:val="continue"/>
            <w:vAlign w:val="center"/>
          </w:tcPr>
          <w:p>
            <w:pPr>
              <w:widowControl/>
              <w:adjustRightInd w:val="0"/>
              <w:spacing w:line="360" w:lineRule="auto"/>
              <w:ind w:firstLine="0" w:firstLineChars="0"/>
              <w:jc w:val="center"/>
              <w:rPr>
                <w:rFonts w:ascii="仿宋" w:hAnsi="仿宋" w:eastAsia="仿宋" w:cs="宋体"/>
                <w:b/>
                <w:bCs/>
                <w:kern w:val="0"/>
                <w:sz w:val="24"/>
                <w:szCs w:val="24"/>
              </w:rPr>
            </w:pPr>
          </w:p>
        </w:tc>
        <w:tc>
          <w:tcPr>
            <w:tcW w:w="858" w:type="pct"/>
            <w:vAlign w:val="top"/>
          </w:tcPr>
          <w:p>
            <w:pPr>
              <w:keepNext w:val="0"/>
              <w:keepLines w:val="0"/>
              <w:widowControl/>
              <w:suppressLineNumbers w:val="0"/>
              <w:jc w:val="left"/>
              <w:textAlignment w:val="top"/>
              <w:rPr>
                <w:rFonts w:ascii="仿宋" w:hAnsi="仿宋" w:eastAsia="仿宋" w:cs="宋体"/>
                <w:sz w:val="24"/>
                <w:szCs w:val="24"/>
              </w:rPr>
            </w:pPr>
            <w:r>
              <w:rPr>
                <w:rFonts w:hint="eastAsia" w:ascii="微软雅黑 Light" w:hAnsi="微软雅黑 Light" w:eastAsia="微软雅黑 Light" w:cs="微软雅黑 Light"/>
                <w:i w:val="0"/>
                <w:iCs w:val="0"/>
                <w:color w:val="000000"/>
                <w:kern w:val="0"/>
                <w:sz w:val="22"/>
                <w:szCs w:val="22"/>
                <w:u w:val="none"/>
                <w:lang w:val="en-US" w:eastAsia="zh-CN" w:bidi="ar"/>
              </w:rPr>
              <w:t>查询导出</w:t>
            </w:r>
          </w:p>
        </w:tc>
        <w:tc>
          <w:tcPr>
            <w:tcW w:w="2967" w:type="pct"/>
            <w:vAlign w:val="top"/>
          </w:tcPr>
          <w:p>
            <w:pPr>
              <w:keepNext w:val="0"/>
              <w:keepLines w:val="0"/>
              <w:widowControl/>
              <w:suppressLineNumbers w:val="0"/>
              <w:jc w:val="left"/>
              <w:textAlignment w:val="top"/>
              <w:rPr>
                <w:rFonts w:ascii="Times New Roman" w:hAnsi="Times New Roman" w:eastAsia="仿宋" w:cs="Times New Roman"/>
                <w:sz w:val="21"/>
                <w:szCs w:val="24"/>
              </w:rPr>
            </w:pPr>
            <w:r>
              <w:rPr>
                <w:rFonts w:hint="eastAsia" w:ascii="微软雅黑 Light" w:hAnsi="微软雅黑 Light" w:eastAsia="微软雅黑 Light" w:cs="微软雅黑 Light"/>
                <w:i w:val="0"/>
                <w:iCs w:val="0"/>
                <w:color w:val="000000"/>
                <w:kern w:val="0"/>
                <w:sz w:val="20"/>
                <w:szCs w:val="20"/>
                <w:u w:val="none"/>
                <w:lang w:val="en-US" w:eastAsia="zh-CN" w:bidi="ar"/>
              </w:rPr>
              <w:t>错题库查询及导出，学生可多标签筛选错题库，对搜索结果进行导出打印；</w:t>
            </w:r>
          </w:p>
        </w:tc>
      </w:tr>
    </w:tbl>
    <w:p>
      <w:pPr>
        <w:rPr>
          <w:rFonts w:hint="eastAsia"/>
        </w:rPr>
      </w:pPr>
    </w:p>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pPr>
        <w:ind w:firstLine="422" w:firstLineChars="200"/>
        <w:rPr>
          <w:b/>
          <w:szCs w:val="21"/>
        </w:rPr>
      </w:pPr>
      <w:r>
        <w:rPr>
          <w:rFonts w:hint="eastAsia"/>
          <w:b/>
          <w:szCs w:val="21"/>
        </w:rPr>
        <w:t>2、技术要求中，用红色加粗字体标注的技术条款为要求提供证明资料的条款，共</w:t>
      </w:r>
      <w:r>
        <w:rPr>
          <w:rFonts w:hint="eastAsia"/>
          <w:b/>
          <w:szCs w:val="21"/>
          <w:u w:val="single"/>
        </w:rPr>
        <w:t xml:space="preserve">  </w:t>
      </w:r>
      <w:r>
        <w:rPr>
          <w:rFonts w:hint="eastAsia"/>
          <w:b/>
          <w:szCs w:val="21"/>
        </w:rPr>
        <w:t xml:space="preserve">    项，其余为未要求提供证明资料的条款，无需提供相关证明资料。</w:t>
      </w:r>
    </w:p>
    <w:p>
      <w:pPr>
        <w:rPr>
          <w:b/>
          <w:szCs w:val="21"/>
        </w:rPr>
      </w:pPr>
    </w:p>
    <w:p>
      <w:pPr>
        <w:rPr>
          <w:b/>
          <w:szCs w:val="21"/>
        </w:rPr>
      </w:pPr>
    </w:p>
    <w:p>
      <w:pPr>
        <w:rPr>
          <w:b/>
          <w:szCs w:val="21"/>
        </w:rPr>
      </w:pPr>
    </w:p>
    <w:p>
      <w:pPr>
        <w:rPr>
          <w:b/>
          <w:szCs w:val="21"/>
        </w:rPr>
      </w:pPr>
    </w:p>
    <w:p>
      <w:pPr>
        <w:rPr>
          <w:b/>
          <w:szCs w:val="21"/>
        </w:rPr>
      </w:pPr>
    </w:p>
    <w:p>
      <w:pPr>
        <w:pStyle w:val="4"/>
        <w:spacing w:before="156" w:beforeLines="50" w:after="156" w:afterLines="50"/>
        <w:jc w:val="center"/>
        <w:rPr>
          <w:sz w:val="28"/>
          <w:szCs w:val="28"/>
        </w:rPr>
      </w:pPr>
      <w:r>
        <w:rPr>
          <w:rFonts w:hint="eastAsia"/>
          <w:sz w:val="28"/>
          <w:szCs w:val="28"/>
        </w:rPr>
        <w:t>四、商务需求</w:t>
      </w:r>
    </w:p>
    <w:p>
      <w:pPr>
        <w:ind w:firstLine="422" w:firstLineChars="200"/>
        <w:rPr>
          <w:b/>
          <w:szCs w:val="21"/>
        </w:rPr>
      </w:pPr>
      <w:r>
        <w:rPr>
          <w:rFonts w:hint="eastAsia"/>
          <w:b/>
          <w:szCs w:val="21"/>
        </w:rPr>
        <w:t>说明：1、带“</w:t>
      </w:r>
      <w:r>
        <w:rPr>
          <w:rFonts w:hint="eastAsia" w:ascii="宋体" w:hAnsi="宋体" w:cs="宋体"/>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，如出现负偏离，将被视为未实质性满足招标文件要求作投标无效处理。</w:t>
      </w:r>
    </w:p>
    <w:p>
      <w:pPr>
        <w:ind w:firstLine="422" w:firstLineChars="200"/>
        <w:rPr>
          <w:b/>
          <w:szCs w:val="21"/>
        </w:rPr>
      </w:pPr>
    </w:p>
    <w:tbl>
      <w:tblPr>
        <w:tblStyle w:val="7"/>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vAlign w:val="center"/>
          </w:tcPr>
          <w:p>
            <w:pPr>
              <w:jc w:val="center"/>
              <w:rPr>
                <w:b/>
              </w:rPr>
            </w:pPr>
            <w:r>
              <w:rPr>
                <w:rFonts w:hint="eastAsia"/>
                <w:b/>
              </w:rPr>
              <w:t>序号</w:t>
            </w:r>
          </w:p>
        </w:tc>
        <w:tc>
          <w:tcPr>
            <w:tcW w:w="1620" w:type="dxa"/>
            <w:vAlign w:val="center"/>
          </w:tcPr>
          <w:p>
            <w:pPr>
              <w:jc w:val="center"/>
              <w:rPr>
                <w:b/>
              </w:rPr>
            </w:pPr>
            <w:r>
              <w:rPr>
                <w:rFonts w:hint="eastAsia"/>
                <w:b/>
              </w:rPr>
              <w:t>目录</w:t>
            </w:r>
          </w:p>
        </w:tc>
        <w:tc>
          <w:tcPr>
            <w:tcW w:w="5940" w:type="dxa"/>
            <w:vAlign w:val="center"/>
          </w:tcPr>
          <w:p>
            <w:pPr>
              <w:jc w:val="center"/>
              <w:rPr>
                <w:b/>
              </w:rPr>
            </w:pPr>
            <w:r>
              <w:rPr>
                <w:rFonts w:hint="eastAsia"/>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vAlign w:val="center"/>
          </w:tcPr>
          <w:p>
            <w:pPr>
              <w:jc w:val="center"/>
              <w:rPr>
                <w:b/>
              </w:rPr>
            </w:pPr>
            <w:r>
              <w:rPr>
                <w:rFonts w:hint="eastAsia"/>
                <w:b/>
              </w:rPr>
              <w:t>1</w:t>
            </w:r>
          </w:p>
        </w:tc>
        <w:tc>
          <w:tcPr>
            <w:tcW w:w="1620" w:type="dxa"/>
          </w:tcPr>
          <w:p>
            <w:r>
              <w:rPr>
                <w:rFonts w:hint="eastAsia" w:ascii="宋体" w:hAnsi="宋体" w:cs="宋体"/>
                <w:b/>
                <w:szCs w:val="21"/>
              </w:rPr>
              <w:t>★</w:t>
            </w:r>
            <w:r>
              <w:rPr>
                <w:rFonts w:hint="eastAsia"/>
              </w:rPr>
              <w:t>服务期限</w:t>
            </w:r>
          </w:p>
        </w:tc>
        <w:tc>
          <w:tcPr>
            <w:tcW w:w="5940" w:type="dxa"/>
          </w:tcPr>
          <w:p>
            <w:pPr>
              <w:rPr>
                <w:b/>
              </w:rPr>
            </w:pPr>
            <w:r>
              <w:rPr>
                <w:rFonts w:hint="eastAsia"/>
                <w:bCs/>
                <w:szCs w:val="21"/>
                <w:lang w:val="en-US" w:eastAsia="zh-CN"/>
              </w:rPr>
              <w:t>一</w:t>
            </w:r>
            <w:r>
              <w:rPr>
                <w:rFonts w:hint="eastAsia"/>
                <w:bCs/>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vAlign w:val="center"/>
          </w:tcPr>
          <w:p>
            <w:pPr>
              <w:jc w:val="center"/>
              <w:rPr>
                <w:szCs w:val="21"/>
              </w:rPr>
            </w:pPr>
            <w:r>
              <w:rPr>
                <w:rFonts w:hint="eastAsia"/>
                <w:szCs w:val="21"/>
              </w:rPr>
              <w:t>2</w:t>
            </w:r>
          </w:p>
        </w:tc>
        <w:tc>
          <w:tcPr>
            <w:tcW w:w="1620" w:type="dxa"/>
          </w:tcPr>
          <w:p>
            <w:pPr>
              <w:rPr>
                <w:szCs w:val="21"/>
              </w:rPr>
            </w:pPr>
            <w:r>
              <w:rPr>
                <w:rFonts w:hint="eastAsia"/>
                <w:szCs w:val="21"/>
              </w:rPr>
              <w:t>付款方式</w:t>
            </w:r>
          </w:p>
        </w:tc>
        <w:tc>
          <w:tcPr>
            <w:tcW w:w="5940" w:type="dxa"/>
          </w:tcPr>
          <w:p>
            <w:pPr>
              <w:rPr>
                <w:b/>
                <w:szCs w:val="21"/>
              </w:rPr>
            </w:pPr>
            <w:r>
              <w:rPr>
                <w:rFonts w:ascii="宋体" w:hAnsi="宋体" w:cs="Arial"/>
                <w:color w:val="000000"/>
                <w:lang w:eastAsia="zh-CN"/>
              </w:rPr>
              <w:t>在</w:t>
            </w:r>
            <w:r>
              <w:rPr>
                <w:rFonts w:hint="eastAsia" w:ascii="宋体" w:hAnsi="宋体" w:cs="Arial"/>
                <w:color w:val="000000"/>
                <w:highlight w:val="yellow"/>
                <w:lang w:val="en-US" w:eastAsia="zh-CN"/>
              </w:rPr>
              <w:t>服务期结束前</w:t>
            </w:r>
            <w:r>
              <w:rPr>
                <w:rFonts w:hint="default" w:ascii="宋体" w:hAnsi="宋体" w:cs="Arial"/>
                <w:color w:val="000000"/>
                <w:lang w:eastAsia="zh-CN"/>
              </w:rPr>
              <w:t>10</w:t>
            </w:r>
            <w:r>
              <w:rPr>
                <w:rFonts w:hint="eastAsia" w:ascii="宋体" w:hAnsi="宋体" w:cs="Arial"/>
                <w:color w:val="000000"/>
                <w:lang w:eastAsia="zh-CN"/>
              </w:rPr>
              <w:t>个工作</w:t>
            </w:r>
            <w:r>
              <w:rPr>
                <w:rFonts w:ascii="宋体" w:hAnsi="宋体" w:cs="Arial"/>
                <w:color w:val="000000"/>
                <w:lang w:eastAsia="zh-CN"/>
              </w:rPr>
              <w:t>日内，支付</w:t>
            </w:r>
            <w:r>
              <w:rPr>
                <w:rFonts w:hint="eastAsia" w:ascii="宋体" w:hAnsi="宋体" w:cs="Arial"/>
                <w:color w:val="000000"/>
                <w:lang w:eastAsia="zh-CN"/>
              </w:rPr>
              <w:t>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Align w:val="center"/>
          </w:tcPr>
          <w:p>
            <w:pPr>
              <w:jc w:val="center"/>
              <w:rPr>
                <w:b/>
              </w:rPr>
            </w:pPr>
            <w:r>
              <w:rPr>
                <w:b/>
              </w:rPr>
              <w:t>3</w:t>
            </w:r>
          </w:p>
        </w:tc>
        <w:tc>
          <w:tcPr>
            <w:tcW w:w="1620" w:type="dxa"/>
            <w:vAlign w:val="center"/>
          </w:tcPr>
          <w:p>
            <w:pPr>
              <w:jc w:val="center"/>
              <w:rPr>
                <w:rFonts w:hint="eastAsia"/>
              </w:rPr>
            </w:pPr>
            <w:r>
              <w:rPr>
                <w:rFonts w:hint="eastAsia"/>
              </w:rPr>
              <w:t>售后服务</w:t>
            </w:r>
          </w:p>
        </w:tc>
        <w:tc>
          <w:tcPr>
            <w:tcW w:w="5940" w:type="dxa"/>
          </w:tcPr>
          <w:p>
            <w:pPr>
              <w:numPr>
                <w:ilvl w:val="0"/>
                <w:numId w:val="0"/>
              </w:numPr>
              <w:spacing w:line="360" w:lineRule="auto"/>
              <w:ind w:leftChars="0"/>
              <w:jc w:val="both"/>
              <w:rPr>
                <w:rFonts w:ascii="宋体" w:hAnsi="宋体" w:cs="TimesNewRomanPSMT"/>
                <w:bCs/>
                <w:color w:val="000000" w:themeColor="text1"/>
                <w:lang w:eastAsia="zh-CN"/>
                <w14:textFill>
                  <w14:solidFill>
                    <w14:schemeClr w14:val="tx1"/>
                  </w14:solidFill>
                </w14:textFill>
              </w:rPr>
            </w:pPr>
            <w:r>
              <w:rPr>
                <w:rFonts w:hint="eastAsia" w:ascii="宋体" w:hAnsi="宋体"/>
                <w:color w:val="000000" w:themeColor="text1"/>
                <w:lang w:val="en-US" w:eastAsia="zh-CN"/>
                <w14:textFill>
                  <w14:solidFill>
                    <w14:schemeClr w14:val="tx1"/>
                  </w14:solidFill>
                </w14:textFill>
              </w:rPr>
              <w:t>1.</w:t>
            </w:r>
            <w:r>
              <w:rPr>
                <w:rFonts w:hint="eastAsia" w:ascii="宋体" w:hAnsi="宋体"/>
                <w:color w:val="000000" w:themeColor="text1"/>
                <w:lang w:eastAsia="zh-CN"/>
                <w14:textFill>
                  <w14:solidFill>
                    <w14:schemeClr w14:val="tx1"/>
                  </w14:solidFill>
                </w14:textFill>
              </w:rPr>
              <w:t>乙方保证对其所提交的软件提供自合同生效</w:t>
            </w:r>
            <w:r>
              <w:rPr>
                <w:rFonts w:hint="default" w:ascii="宋体" w:hAnsi="宋体"/>
                <w:color w:val="000000" w:themeColor="text1"/>
                <w:lang w:eastAsia="zh-CN"/>
                <w14:textFill>
                  <w14:solidFill>
                    <w14:schemeClr w14:val="tx1"/>
                  </w14:solidFill>
                </w14:textFill>
              </w:rPr>
              <w:t>期</w:t>
            </w:r>
            <w:r>
              <w:rPr>
                <w:rFonts w:hint="eastAsia" w:ascii="宋体" w:hAnsi="宋体"/>
                <w:color w:val="000000" w:themeColor="text1"/>
                <w:lang w:eastAsia="zh-CN"/>
                <w14:textFill>
                  <w14:solidFill>
                    <w14:schemeClr w14:val="tx1"/>
                  </w14:solidFill>
                </w14:textFill>
              </w:rPr>
              <w:t>之内的</w:t>
            </w:r>
            <w:r>
              <w:rPr>
                <w:rFonts w:hint="default" w:ascii="宋体" w:hAnsi="宋体"/>
                <w:color w:val="000000" w:themeColor="text1"/>
                <w:lang w:eastAsia="zh-CN"/>
                <w14:textFill>
                  <w14:solidFill>
                    <w14:schemeClr w14:val="tx1"/>
                  </w14:solidFill>
                </w14:textFill>
              </w:rPr>
              <w:t>技术支持</w:t>
            </w:r>
            <w:r>
              <w:rPr>
                <w:rFonts w:hint="eastAsia" w:ascii="宋体" w:hAnsi="宋体"/>
                <w:color w:val="000000" w:themeColor="text1"/>
                <w:lang w:eastAsia="zh-CN"/>
                <w14:textFill>
                  <w14:solidFill>
                    <w14:schemeClr w14:val="tx1"/>
                  </w14:solidFill>
                </w14:textFill>
              </w:rPr>
              <w:t>。乙方</w:t>
            </w:r>
            <w:r>
              <w:rPr>
                <w:rFonts w:ascii="宋体" w:hAnsi="宋体"/>
                <w:color w:val="000000" w:themeColor="text1"/>
                <w:lang w:eastAsia="zh-CN"/>
                <w14:textFill>
                  <w14:solidFill>
                    <w14:schemeClr w14:val="tx1"/>
                  </w14:solidFill>
                </w14:textFill>
              </w:rPr>
              <w:t>将通过电话、电子邮件和即时通讯工具提供技术</w:t>
            </w:r>
            <w:r>
              <w:rPr>
                <w:rFonts w:ascii="宋体" w:hAnsi="宋体" w:cs="TimesNewRomanPSMT"/>
                <w:bCs/>
                <w:color w:val="000000" w:themeColor="text1"/>
                <w:lang w:eastAsia="zh-CN"/>
                <w14:textFill>
                  <w14:solidFill>
                    <w14:schemeClr w14:val="tx1"/>
                  </w14:solidFill>
                </w14:textFill>
              </w:rPr>
              <w:t>维护服务。服务时间从星期一至星期五，早上8：</w:t>
            </w:r>
            <w:r>
              <w:rPr>
                <w:rFonts w:ascii="宋体" w:hAnsi="宋体" w:cs="TimesNewRomanPSMT"/>
                <w:bCs/>
                <w:color w:val="000000" w:themeColor="text1"/>
                <w:lang w:val="en-CA" w:eastAsia="zh-CN"/>
                <w14:textFill>
                  <w14:solidFill>
                    <w14:schemeClr w14:val="tx1"/>
                  </w14:solidFill>
                </w14:textFill>
              </w:rPr>
              <w:t>30</w:t>
            </w:r>
            <w:r>
              <w:rPr>
                <w:rFonts w:ascii="宋体" w:hAnsi="宋体" w:cs="TimesNewRomanPSMT"/>
                <w:bCs/>
                <w:color w:val="000000" w:themeColor="text1"/>
                <w:lang w:eastAsia="zh-CN"/>
                <w14:textFill>
                  <w14:solidFill>
                    <w14:schemeClr w14:val="tx1"/>
                  </w14:solidFill>
                </w14:textFill>
              </w:rPr>
              <w:t>到下午5：</w:t>
            </w:r>
            <w:r>
              <w:rPr>
                <w:rFonts w:ascii="宋体" w:hAnsi="宋体" w:cs="TimesNewRomanPSMT"/>
                <w:bCs/>
                <w:color w:val="000000" w:themeColor="text1"/>
                <w:lang w:val="en-CA" w:eastAsia="zh-CN"/>
                <w14:textFill>
                  <w14:solidFill>
                    <w14:schemeClr w14:val="tx1"/>
                  </w14:solidFill>
                </w14:textFill>
              </w:rPr>
              <w:t>30</w:t>
            </w:r>
            <w:r>
              <w:rPr>
                <w:rFonts w:ascii="宋体" w:hAnsi="宋体" w:cs="TimesNewRomanPSMT"/>
                <w:bCs/>
                <w:color w:val="000000" w:themeColor="text1"/>
                <w:lang w:eastAsia="zh-CN"/>
                <w14:textFill>
                  <w14:solidFill>
                    <w14:schemeClr w14:val="tx1"/>
                  </w14:solidFill>
                </w14:textFill>
              </w:rPr>
              <w:t>，但国家节日除外。</w:t>
            </w:r>
          </w:p>
          <w:p>
            <w:pPr>
              <w:spacing w:line="360" w:lineRule="auto"/>
              <w:jc w:val="both"/>
              <w:rPr>
                <w:rFonts w:ascii="宋体" w:hAnsi="宋体"/>
                <w:color w:val="000000" w:themeColor="text1"/>
                <w:lang w:eastAsia="zh-CN"/>
                <w14:textFill>
                  <w14:solidFill>
                    <w14:schemeClr w14:val="tx1"/>
                  </w14:solidFill>
                </w14:textFill>
              </w:rPr>
            </w:pPr>
            <w:r>
              <w:rPr>
                <w:rFonts w:hint="eastAsia" w:ascii="宋体" w:hAnsi="宋体" w:cs="TimesNewRomanPSMT"/>
                <w:bCs/>
                <w:color w:val="000000" w:themeColor="text1"/>
                <w:lang w:val="en-US" w:eastAsia="zh-CN"/>
                <w14:textFill>
                  <w14:solidFill>
                    <w14:schemeClr w14:val="tx1"/>
                  </w14:solidFill>
                </w14:textFill>
              </w:rPr>
              <w:t>2.</w:t>
            </w:r>
            <w:r>
              <w:rPr>
                <w:rFonts w:ascii="宋体" w:hAnsi="宋体" w:cs="TimesNewRomanPSMT"/>
                <w:bCs/>
                <w:color w:val="000000" w:themeColor="text1"/>
                <w:lang w:eastAsia="zh-CN"/>
                <w14:textFill>
                  <w14:solidFill>
                    <w14:schemeClr w14:val="tx1"/>
                  </w14:solidFill>
                </w14:textFill>
              </w:rPr>
              <w:t>乙方在收到</w:t>
            </w:r>
            <w:r>
              <w:rPr>
                <w:rFonts w:ascii="宋体" w:hAnsi="宋体"/>
                <w:color w:val="000000" w:themeColor="text1"/>
                <w:lang w:eastAsia="zh-CN"/>
                <w14:textFill>
                  <w14:solidFill>
                    <w14:schemeClr w14:val="tx1"/>
                  </w14:solidFill>
                </w14:textFill>
              </w:rPr>
              <w:t>技术支持请求或故障报告后，会在24小时内给予响应。</w:t>
            </w:r>
          </w:p>
          <w:p>
            <w:pPr>
              <w:spacing w:line="340" w:lineRule="exact"/>
              <w:rPr>
                <w:bCs/>
                <w:szCs w:val="21"/>
              </w:rPr>
            </w:pPr>
            <w:r>
              <w:rPr>
                <w:rFonts w:hint="eastAsia" w:ascii="宋体" w:hAnsi="宋体"/>
                <w:color w:val="000000"/>
                <w:lang w:val="en-US" w:eastAsia="zh-CN"/>
              </w:rPr>
              <w:t>3.</w:t>
            </w:r>
            <w:r>
              <w:rPr>
                <w:rFonts w:ascii="宋体" w:hAnsi="宋体"/>
                <w:color w:val="000000"/>
                <w:lang w:eastAsia="zh-CN"/>
              </w:rPr>
              <w:t>对于无法立即解决的技术问题，乙方应记入客户报告，并提供预计的答复时间。</w:t>
            </w:r>
          </w:p>
        </w:tc>
      </w:tr>
    </w:tbl>
    <w:p/>
    <w:p>
      <w:pPr>
        <w:pStyle w:val="4"/>
        <w:spacing w:before="120" w:after="120"/>
        <w:ind w:firstLine="3654" w:firstLineChars="1300"/>
        <w:rPr>
          <w:sz w:val="28"/>
          <w:szCs w:val="28"/>
        </w:rPr>
      </w:pPr>
      <w:r>
        <w:rPr>
          <w:rFonts w:hint="eastAsia"/>
          <w:sz w:val="28"/>
          <w:szCs w:val="28"/>
        </w:rPr>
        <w:t>五、投标报价</w:t>
      </w:r>
    </w:p>
    <w:p>
      <w:pPr>
        <w:pStyle w:val="5"/>
        <w:spacing w:before="78" w:beforeLines="25" w:after="78" w:afterLines="25"/>
        <w:ind w:firstLine="448" w:firstLineChars="187"/>
        <w:rPr>
          <w:szCs w:val="24"/>
        </w:rPr>
      </w:pPr>
      <w:r>
        <w:rPr>
          <w:rFonts w:hint="eastAsia"/>
          <w:szCs w:val="24"/>
        </w:rPr>
        <w:t>1.本项目服务费采用包干制，应包括服务成本、法定税费和企业的利润。由企业根据谈判文件所提供的资料自行测算投标报价；一经成交，最终报价总价作为该项目的合同金额，合同期限内不做调整。</w:t>
      </w:r>
    </w:p>
    <w:p>
      <w:pPr>
        <w:pStyle w:val="5"/>
        <w:spacing w:before="78" w:beforeLines="25" w:after="78" w:afterLines="25"/>
        <w:ind w:firstLine="448" w:firstLineChars="187"/>
        <w:rPr>
          <w:szCs w:val="24"/>
        </w:rPr>
      </w:pPr>
      <w:r>
        <w:rPr>
          <w:rFonts w:hint="eastAsia"/>
          <w:szCs w:val="24"/>
        </w:rPr>
        <w:t>2.受邀</w:t>
      </w:r>
      <w:r>
        <w:rPr>
          <w:szCs w:val="24"/>
        </w:rPr>
        <w:t>供应商</w:t>
      </w:r>
      <w:r>
        <w:rPr>
          <w:rFonts w:hint="eastAsia"/>
          <w:szCs w:val="24"/>
        </w:rPr>
        <w:t>的最终报价，应是本项目谈判文件及合同条款上所列的各项内容中所述的全部，不得以任何理由予以重复。</w:t>
      </w:r>
    </w:p>
    <w:p>
      <w:pPr>
        <w:pStyle w:val="5"/>
        <w:spacing w:before="78" w:beforeLines="25" w:after="78" w:afterLines="25"/>
        <w:ind w:firstLine="448" w:firstLineChars="187"/>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pPr>
        <w:pStyle w:val="5"/>
        <w:spacing w:before="78" w:beforeLines="25" w:after="78" w:afterLines="25"/>
        <w:ind w:firstLine="448" w:firstLineChars="187"/>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pPr>
        <w:pStyle w:val="5"/>
        <w:spacing w:before="78" w:beforeLines="25" w:after="78" w:afterLines="25"/>
        <w:ind w:firstLine="448" w:firstLineChars="187"/>
        <w:rPr>
          <w:szCs w:val="24"/>
        </w:rPr>
      </w:pPr>
    </w:p>
    <w:p/>
    <w:p>
      <w:pPr>
        <w:ind w:firstLine="422" w:firstLineChars="200"/>
        <w:rPr>
          <w:rFonts w:ascii="宋体" w:hAnsi="宋体"/>
          <w:b/>
          <w:bCs/>
          <w:szCs w:val="21"/>
        </w:rPr>
      </w:pPr>
    </w:p>
    <w:p>
      <w:pPr>
        <w:pStyle w:val="2"/>
      </w:pPr>
      <w:r>
        <w:rPr>
          <w:rFonts w:hint="eastAsia"/>
        </w:rPr>
        <w:t>第二章 谈判须知</w:t>
      </w:r>
    </w:p>
    <w:p>
      <w:pPr>
        <w:pStyle w:val="4"/>
        <w:adjustRightInd w:val="0"/>
        <w:snapToGrid w:val="0"/>
        <w:spacing w:before="0" w:after="0" w:line="240" w:lineRule="auto"/>
        <w:jc w:val="center"/>
        <w:rPr>
          <w:rFonts w:asciiTheme="minorEastAsia" w:hAnsiTheme="minorEastAsia" w:eastAsiaTheme="minorEastAsia"/>
          <w:sz w:val="28"/>
          <w:szCs w:val="28"/>
        </w:rPr>
      </w:pPr>
      <w:bookmarkStart w:id="1" w:name="_Toc78703944"/>
      <w:r>
        <w:rPr>
          <w:rFonts w:hint="eastAsia" w:asciiTheme="minorEastAsia" w:hAnsiTheme="minorEastAsia" w:eastAsiaTheme="minorEastAsia"/>
          <w:sz w:val="28"/>
          <w:szCs w:val="28"/>
        </w:rPr>
        <w:t>一、谈判须知前附表</w:t>
      </w:r>
      <w:bookmarkEnd w:id="1"/>
    </w:p>
    <w:tbl>
      <w:tblPr>
        <w:tblStyle w:val="7"/>
        <w:tblW w:w="928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07"/>
        <w:gridCol w:w="921"/>
        <w:gridCol w:w="1823"/>
        <w:gridCol w:w="573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tblHeader/>
          <w:jc w:val="center"/>
        </w:trPr>
        <w:tc>
          <w:tcPr>
            <w:tcW w:w="807" w:type="dxa"/>
            <w:vAlign w:val="center"/>
          </w:tcPr>
          <w:p>
            <w:pPr>
              <w:tabs>
                <w:tab w:val="left" w:pos="915"/>
              </w:tabs>
              <w:jc w:val="center"/>
              <w:rPr>
                <w:rFonts w:ascii="宋体" w:hAnsi="宋体"/>
                <w:b/>
                <w:bCs/>
              </w:rPr>
            </w:pPr>
            <w:r>
              <w:rPr>
                <w:rFonts w:hint="eastAsia" w:ascii="宋体" w:hAnsi="宋体"/>
                <w:b/>
                <w:bCs/>
              </w:rPr>
              <w:t>项号</w:t>
            </w:r>
          </w:p>
        </w:tc>
        <w:tc>
          <w:tcPr>
            <w:tcW w:w="921" w:type="dxa"/>
            <w:vAlign w:val="center"/>
          </w:tcPr>
          <w:p>
            <w:pPr>
              <w:tabs>
                <w:tab w:val="left" w:pos="915"/>
              </w:tabs>
              <w:jc w:val="center"/>
              <w:rPr>
                <w:rFonts w:ascii="宋体" w:hAnsi="宋体"/>
                <w:b/>
                <w:bCs/>
              </w:rPr>
            </w:pPr>
            <w:r>
              <w:rPr>
                <w:rFonts w:hint="eastAsia" w:ascii="宋体" w:hAnsi="宋体"/>
                <w:b/>
                <w:bCs/>
              </w:rPr>
              <w:t>条款号</w:t>
            </w:r>
          </w:p>
        </w:tc>
        <w:tc>
          <w:tcPr>
            <w:tcW w:w="1823" w:type="dxa"/>
            <w:vAlign w:val="center"/>
          </w:tcPr>
          <w:p>
            <w:pPr>
              <w:tabs>
                <w:tab w:val="left" w:pos="915"/>
              </w:tabs>
              <w:jc w:val="center"/>
              <w:rPr>
                <w:rFonts w:ascii="宋体" w:hAnsi="宋体"/>
                <w:b/>
                <w:bCs/>
              </w:rPr>
            </w:pPr>
            <w:r>
              <w:rPr>
                <w:rFonts w:hint="eastAsia" w:ascii="宋体" w:hAnsi="宋体"/>
                <w:b/>
                <w:bCs/>
              </w:rPr>
              <w:t>内   容</w:t>
            </w:r>
          </w:p>
        </w:tc>
        <w:tc>
          <w:tcPr>
            <w:tcW w:w="5737" w:type="dxa"/>
            <w:vAlign w:val="center"/>
          </w:tcPr>
          <w:p>
            <w:pPr>
              <w:tabs>
                <w:tab w:val="left" w:pos="915"/>
              </w:tabs>
              <w:jc w:val="center"/>
              <w:rPr>
                <w:rFonts w:ascii="宋体" w:hAnsi="宋体"/>
                <w:b/>
                <w:bCs/>
              </w:rPr>
            </w:pPr>
            <w:r>
              <w:rPr>
                <w:rFonts w:hint="eastAsia" w:ascii="宋体" w:hAnsi="宋体"/>
                <w:b/>
                <w:bCs/>
              </w:rPr>
              <w:t>规      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807" w:type="dxa"/>
            <w:vAlign w:val="center"/>
          </w:tcPr>
          <w:p>
            <w:pPr>
              <w:tabs>
                <w:tab w:val="left" w:pos="915"/>
              </w:tabs>
              <w:jc w:val="center"/>
              <w:rPr>
                <w:rFonts w:ascii="宋体" w:hAnsi="宋体"/>
              </w:rPr>
            </w:pPr>
            <w:r>
              <w:rPr>
                <w:rFonts w:hint="eastAsia" w:ascii="宋体" w:hAnsi="宋体"/>
              </w:rPr>
              <w:t>3</w:t>
            </w:r>
          </w:p>
        </w:tc>
        <w:tc>
          <w:tcPr>
            <w:tcW w:w="921" w:type="dxa"/>
            <w:vAlign w:val="center"/>
          </w:tcPr>
          <w:p>
            <w:pPr>
              <w:tabs>
                <w:tab w:val="left" w:pos="915"/>
              </w:tabs>
              <w:jc w:val="center"/>
              <w:rPr>
                <w:rFonts w:ascii="宋体" w:hAnsi="宋体"/>
              </w:rPr>
            </w:pPr>
            <w:r>
              <w:rPr>
                <w:rFonts w:hint="eastAsia" w:ascii="宋体" w:hAnsi="宋体"/>
              </w:rPr>
              <w:t>3</w:t>
            </w:r>
            <w:r>
              <w:rPr>
                <w:rFonts w:ascii="宋体" w:hAnsi="宋体"/>
              </w:rPr>
              <w:t>.1</w:t>
            </w:r>
          </w:p>
        </w:tc>
        <w:tc>
          <w:tcPr>
            <w:tcW w:w="1823" w:type="dxa"/>
            <w:vAlign w:val="center"/>
          </w:tcPr>
          <w:p>
            <w:pPr>
              <w:tabs>
                <w:tab w:val="left" w:pos="915"/>
              </w:tabs>
              <w:jc w:val="center"/>
            </w:pPr>
            <w:r>
              <w:rPr>
                <w:rFonts w:hint="eastAsia" w:ascii="宋体" w:hAnsi="宋体"/>
              </w:rPr>
              <w:t>供应商资格要求</w:t>
            </w:r>
          </w:p>
        </w:tc>
        <w:tc>
          <w:tcPr>
            <w:tcW w:w="5737" w:type="dxa"/>
            <w:vAlign w:val="center"/>
          </w:tcPr>
          <w:p>
            <w:pPr>
              <w:tabs>
                <w:tab w:val="left" w:pos="612"/>
              </w:tabs>
              <w:rPr>
                <w:snapToGrid w:val="0"/>
                <w:kern w:val="0"/>
              </w:rPr>
            </w:pPr>
            <w:r>
              <w:rPr>
                <w:rFonts w:hint="eastAsia"/>
                <w:snapToGrid w:val="0"/>
                <w:kern w:val="0"/>
              </w:rPr>
              <w:t>见采购邀请函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807" w:type="dxa"/>
            <w:vAlign w:val="center"/>
          </w:tcPr>
          <w:p>
            <w:pPr>
              <w:tabs>
                <w:tab w:val="left" w:pos="915"/>
              </w:tabs>
              <w:jc w:val="center"/>
              <w:rPr>
                <w:rFonts w:ascii="宋体" w:hAnsi="宋体"/>
              </w:rPr>
            </w:pPr>
            <w:r>
              <w:rPr>
                <w:rFonts w:hint="eastAsia" w:ascii="宋体" w:hAnsi="宋体"/>
              </w:rPr>
              <w:t>11</w:t>
            </w:r>
          </w:p>
        </w:tc>
        <w:tc>
          <w:tcPr>
            <w:tcW w:w="921" w:type="dxa"/>
            <w:vAlign w:val="center"/>
          </w:tcPr>
          <w:p>
            <w:pPr>
              <w:tabs>
                <w:tab w:val="left" w:pos="915"/>
              </w:tabs>
              <w:jc w:val="center"/>
              <w:rPr>
                <w:rFonts w:ascii="宋体" w:hAnsi="宋体"/>
              </w:rPr>
            </w:pPr>
            <w:r>
              <w:rPr>
                <w:rFonts w:hint="eastAsia" w:ascii="宋体" w:hAnsi="宋体"/>
              </w:rPr>
              <w:t>11.1</w:t>
            </w:r>
          </w:p>
        </w:tc>
        <w:tc>
          <w:tcPr>
            <w:tcW w:w="1823" w:type="dxa"/>
            <w:vAlign w:val="center"/>
          </w:tcPr>
          <w:p>
            <w:pPr>
              <w:tabs>
                <w:tab w:val="left" w:pos="915"/>
              </w:tabs>
              <w:jc w:val="center"/>
              <w:rPr>
                <w:rFonts w:ascii="宋体" w:hAnsi="宋体"/>
              </w:rPr>
            </w:pPr>
            <w:r>
              <w:rPr>
                <w:rFonts w:hint="eastAsia" w:ascii="宋体" w:hAnsi="宋体"/>
              </w:rPr>
              <w:t>谈判应答文件有效期</w:t>
            </w:r>
          </w:p>
        </w:tc>
        <w:tc>
          <w:tcPr>
            <w:tcW w:w="5737" w:type="dxa"/>
            <w:vAlign w:val="center"/>
          </w:tcPr>
          <w:p>
            <w:pPr>
              <w:tabs>
                <w:tab w:val="left" w:pos="915"/>
              </w:tabs>
              <w:rPr>
                <w:rFonts w:ascii="宋体" w:hAnsi="宋体"/>
              </w:rPr>
            </w:pPr>
            <w:r>
              <w:rPr>
                <w:rFonts w:hint="eastAsia" w:ascii="宋体" w:hAnsi="宋体"/>
              </w:rPr>
              <w:t>120日历天（从谈判截止之日算起）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13</w:t>
            </w:r>
          </w:p>
        </w:tc>
        <w:tc>
          <w:tcPr>
            <w:tcW w:w="921" w:type="dxa"/>
            <w:vAlign w:val="center"/>
          </w:tcPr>
          <w:p>
            <w:pPr>
              <w:tabs>
                <w:tab w:val="left" w:pos="915"/>
              </w:tabs>
              <w:jc w:val="center"/>
              <w:rPr>
                <w:rFonts w:ascii="宋体" w:hAnsi="宋体"/>
              </w:rPr>
            </w:pPr>
            <w:r>
              <w:rPr>
                <w:rFonts w:ascii="宋体" w:hAnsi="宋体"/>
              </w:rPr>
              <w:t>1</w:t>
            </w:r>
            <w:r>
              <w:rPr>
                <w:rFonts w:hint="eastAsia" w:ascii="宋体" w:hAnsi="宋体"/>
              </w:rPr>
              <w:t>3</w:t>
            </w:r>
            <w:r>
              <w:rPr>
                <w:rFonts w:ascii="宋体" w:hAnsi="宋体"/>
              </w:rPr>
              <w:t>.</w:t>
            </w:r>
            <w:r>
              <w:rPr>
                <w:rFonts w:hint="eastAsia" w:ascii="宋体" w:hAnsi="宋体"/>
              </w:rPr>
              <w:t>1</w:t>
            </w:r>
          </w:p>
        </w:tc>
        <w:tc>
          <w:tcPr>
            <w:tcW w:w="1823" w:type="dxa"/>
            <w:vAlign w:val="center"/>
          </w:tcPr>
          <w:p>
            <w:pPr>
              <w:tabs>
                <w:tab w:val="left" w:pos="915"/>
              </w:tabs>
              <w:jc w:val="center"/>
              <w:rPr>
                <w:rFonts w:ascii="宋体" w:hAnsi="宋体"/>
              </w:rPr>
            </w:pPr>
            <w:r>
              <w:rPr>
                <w:rFonts w:hint="eastAsia" w:ascii="宋体" w:hAnsi="宋体" w:cs="宋体"/>
              </w:rPr>
              <w:t>谈判应答文件</w:t>
            </w:r>
            <w:r>
              <w:rPr>
                <w:rFonts w:hint="eastAsia" w:ascii="宋体" w:hAnsi="宋体"/>
              </w:rPr>
              <w:t>份数</w:t>
            </w:r>
          </w:p>
        </w:tc>
        <w:tc>
          <w:tcPr>
            <w:tcW w:w="5737" w:type="dxa"/>
            <w:vAlign w:val="center"/>
          </w:tcPr>
          <w:p>
            <w:pPr>
              <w:tabs>
                <w:tab w:val="left" w:pos="915"/>
              </w:tabs>
              <w:rPr>
                <w:rFonts w:ascii="宋体" w:hAnsi="宋体"/>
              </w:rPr>
            </w:pPr>
            <w:r>
              <w:rPr>
                <w:rFonts w:hint="eastAsia" w:ascii="宋体" w:hAnsi="宋体"/>
              </w:rPr>
              <w:t>正本</w:t>
            </w:r>
            <w:r>
              <w:rPr>
                <w:rFonts w:ascii="宋体" w:hAnsi="宋体"/>
              </w:rPr>
              <w:t>一份</w:t>
            </w:r>
            <w:r>
              <w:rPr>
                <w:rFonts w:hint="eastAsia" w:ascii="宋体" w:hAnsi="宋体"/>
              </w:rPr>
              <w:t>副本二份</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trPr>
        <w:tc>
          <w:tcPr>
            <w:tcW w:w="807" w:type="dxa"/>
            <w:vAlign w:val="center"/>
          </w:tcPr>
          <w:p>
            <w:pPr>
              <w:tabs>
                <w:tab w:val="left" w:pos="915"/>
              </w:tabs>
              <w:jc w:val="center"/>
              <w:rPr>
                <w:rFonts w:ascii="宋体" w:hAnsi="宋体"/>
              </w:rPr>
            </w:pPr>
            <w:r>
              <w:rPr>
                <w:rFonts w:hint="eastAsia" w:ascii="宋体" w:hAnsi="宋体"/>
              </w:rPr>
              <w:t>26</w:t>
            </w:r>
          </w:p>
        </w:tc>
        <w:tc>
          <w:tcPr>
            <w:tcW w:w="921" w:type="dxa"/>
            <w:vAlign w:val="center"/>
          </w:tcPr>
          <w:p>
            <w:pPr>
              <w:tabs>
                <w:tab w:val="left" w:pos="915"/>
              </w:tabs>
              <w:jc w:val="center"/>
              <w:rPr>
                <w:rFonts w:ascii="宋体" w:hAnsi="宋体"/>
              </w:rPr>
            </w:pPr>
            <w:r>
              <w:rPr>
                <w:rFonts w:hint="eastAsia" w:ascii="宋体" w:hAnsi="宋体"/>
              </w:rPr>
              <w:t>26.1</w:t>
            </w:r>
          </w:p>
        </w:tc>
        <w:tc>
          <w:tcPr>
            <w:tcW w:w="1823" w:type="dxa"/>
            <w:vAlign w:val="center"/>
          </w:tcPr>
          <w:p>
            <w:pPr>
              <w:tabs>
                <w:tab w:val="left" w:pos="915"/>
              </w:tabs>
              <w:jc w:val="center"/>
              <w:rPr>
                <w:rFonts w:ascii="宋体" w:hAnsi="宋体"/>
              </w:rPr>
            </w:pPr>
            <w:r>
              <w:rPr>
                <w:rFonts w:hint="eastAsia" w:ascii="宋体" w:hAnsi="宋体"/>
              </w:rPr>
              <w:t>履约担保</w:t>
            </w:r>
          </w:p>
        </w:tc>
        <w:tc>
          <w:tcPr>
            <w:tcW w:w="5737" w:type="dxa"/>
            <w:vAlign w:val="center"/>
          </w:tcPr>
          <w:p>
            <w:pPr>
              <w:tabs>
                <w:tab w:val="left" w:pos="915"/>
              </w:tabs>
              <w:rPr>
                <w:rFonts w:ascii="宋体" w:hAnsi="宋体"/>
                <w:snapToGrid w:val="0"/>
                <w:color w:val="FF0000"/>
                <w:kern w:val="0"/>
                <w:szCs w:val="32"/>
                <w:lang w:val="zh-CN"/>
              </w:rPr>
            </w:pPr>
            <w:r>
              <w:rPr>
                <w:rFonts w:hint="eastAsia"/>
              </w:rPr>
              <w:t>___</w:t>
            </w:r>
            <w:r>
              <w:t>0</w:t>
            </w:r>
            <w:r>
              <w:rPr>
                <w:rFonts w:hint="eastAsia"/>
              </w:rPr>
              <w:t>__万元或合同金额的__</w:t>
            </w:r>
            <w:r>
              <w:t>0</w:t>
            </w:r>
            <w:r>
              <w:rPr>
                <w:rFonts w:hint="eastAsia"/>
              </w:rPr>
              <w:t>___%，缴纳方式：</w:t>
            </w:r>
            <w:r>
              <w:rPr>
                <w:rFonts w:hint="eastAsia"/>
                <w:u w:val="single"/>
              </w:rPr>
              <w:t xml:space="preserve">      </w:t>
            </w:r>
          </w:p>
        </w:tc>
      </w:tr>
    </w:tbl>
    <w:p>
      <w:r>
        <w:rPr>
          <w:rFonts w:hint="eastAsia"/>
        </w:rPr>
        <w:t>备注：本表“项号”按条款号编写。</w:t>
      </w:r>
    </w:p>
    <w:p>
      <w:pPr>
        <w:pStyle w:val="4"/>
        <w:adjustRightInd w:val="0"/>
        <w:snapToGrid w:val="0"/>
        <w:spacing w:before="0" w:after="0" w:line="240" w:lineRule="auto"/>
        <w:jc w:val="center"/>
        <w:rPr>
          <w:sz w:val="28"/>
          <w:szCs w:val="28"/>
        </w:rPr>
      </w:pPr>
      <w:bookmarkStart w:id="2" w:name="_Toc78703945"/>
      <w:r>
        <w:rPr>
          <w:rFonts w:hint="eastAsia"/>
          <w:sz w:val="28"/>
          <w:szCs w:val="28"/>
        </w:rPr>
        <w:t>二、</w:t>
      </w:r>
      <w:bookmarkEnd w:id="2"/>
      <w:bookmarkStart w:id="3" w:name="_Toc78703950"/>
      <w:r>
        <w:rPr>
          <w:rFonts w:hint="eastAsia"/>
          <w:sz w:val="28"/>
          <w:szCs w:val="28"/>
        </w:rPr>
        <w:t>采购文件</w:t>
      </w:r>
      <w:bookmarkEnd w:id="3"/>
    </w:p>
    <w:p>
      <w:pPr>
        <w:spacing w:line="360" w:lineRule="auto"/>
        <w:rPr>
          <w:b/>
        </w:rPr>
      </w:pPr>
      <w:bookmarkStart w:id="4" w:name="_Toc78703951"/>
      <w:r>
        <w:rPr>
          <w:b/>
        </w:rPr>
        <w:t>1</w:t>
      </w:r>
      <w:r>
        <w:rPr>
          <w:rFonts w:hint="eastAsia"/>
          <w:b/>
        </w:rPr>
        <w:t>、采购文件的组成</w:t>
      </w:r>
      <w:bookmarkEnd w:id="4"/>
    </w:p>
    <w:p>
      <w:pPr>
        <w:tabs>
          <w:tab w:val="left" w:pos="-1080"/>
        </w:tabs>
        <w:ind w:firstLine="420" w:firstLineChars="200"/>
        <w:rPr>
          <w:rFonts w:ascii="宋体" w:hAnsi="宋体"/>
        </w:rPr>
      </w:pPr>
      <w:r>
        <w:rPr>
          <w:rFonts w:ascii="宋体" w:hAnsi="宋体"/>
        </w:rPr>
        <w:t>1</w:t>
      </w:r>
      <w:r>
        <w:rPr>
          <w:rFonts w:hint="eastAsia" w:ascii="宋体" w:hAnsi="宋体"/>
        </w:rPr>
        <w:t>.1采购文件除以下内容外，在谈判结束之前发出的答疑、澄清或修改等相关公告或通知内容，均是采购文件的组成部分，对供应商起约束作用；</w:t>
      </w:r>
    </w:p>
    <w:p>
      <w:pPr>
        <w:tabs>
          <w:tab w:val="left" w:pos="-1080"/>
        </w:tabs>
        <w:ind w:firstLine="420" w:firstLineChars="200"/>
        <w:rPr>
          <w:rFonts w:ascii="宋体" w:hAnsi="宋体"/>
        </w:rPr>
      </w:pPr>
      <w:r>
        <w:rPr>
          <w:rFonts w:hint="eastAsia" w:ascii="宋体" w:hAnsi="宋体"/>
        </w:rPr>
        <w:t>采购文件包括下列内容：</w:t>
      </w:r>
    </w:p>
    <w:p>
      <w:pPr>
        <w:tabs>
          <w:tab w:val="left" w:pos="-1080"/>
        </w:tabs>
        <w:ind w:firstLine="840" w:firstLineChars="400"/>
        <w:rPr>
          <w:rFonts w:ascii="宋体" w:hAnsi="宋体"/>
        </w:rPr>
      </w:pPr>
      <w:r>
        <w:rPr>
          <w:rFonts w:hint="eastAsia" w:ascii="宋体" w:hAnsi="宋体"/>
        </w:rPr>
        <w:t>采购邀请函；</w:t>
      </w:r>
    </w:p>
    <w:p>
      <w:pPr>
        <w:tabs>
          <w:tab w:val="left" w:pos="-1080"/>
        </w:tabs>
        <w:ind w:left="420" w:leftChars="200" w:firstLine="420" w:firstLineChars="200"/>
        <w:rPr>
          <w:rFonts w:ascii="宋体" w:hAnsi="宋体"/>
        </w:rPr>
      </w:pPr>
      <w:r>
        <w:rPr>
          <w:rFonts w:hint="eastAsia" w:ascii="宋体" w:hAnsi="宋体"/>
        </w:rPr>
        <w:t>第一章  项目要求；</w:t>
      </w:r>
    </w:p>
    <w:p>
      <w:pPr>
        <w:tabs>
          <w:tab w:val="left" w:pos="-1080"/>
        </w:tabs>
        <w:ind w:left="420" w:leftChars="200" w:firstLine="420" w:firstLineChars="200"/>
        <w:rPr>
          <w:rFonts w:ascii="宋体" w:hAnsi="宋体"/>
        </w:rPr>
      </w:pPr>
      <w:r>
        <w:rPr>
          <w:rFonts w:hint="eastAsia" w:ascii="宋体" w:hAnsi="宋体"/>
        </w:rPr>
        <w:t>第二章  谈判须知；</w:t>
      </w:r>
    </w:p>
    <w:p>
      <w:pPr>
        <w:tabs>
          <w:tab w:val="left" w:pos="-1080"/>
        </w:tabs>
        <w:ind w:left="420" w:leftChars="200" w:firstLine="420" w:firstLineChars="200"/>
        <w:rPr>
          <w:rFonts w:ascii="宋体" w:hAnsi="宋体"/>
        </w:rPr>
      </w:pPr>
      <w:r>
        <w:rPr>
          <w:rFonts w:hint="eastAsia" w:ascii="宋体" w:hAnsi="宋体"/>
        </w:rPr>
        <w:t>第三章  合同及履约文件格式；</w:t>
      </w:r>
    </w:p>
    <w:p>
      <w:pPr>
        <w:tabs>
          <w:tab w:val="left" w:pos="-1080"/>
        </w:tabs>
        <w:ind w:left="420" w:leftChars="200" w:firstLine="420" w:firstLineChars="200"/>
        <w:rPr>
          <w:rFonts w:ascii="宋体" w:hAnsi="宋体"/>
        </w:rPr>
      </w:pPr>
      <w:r>
        <w:rPr>
          <w:rFonts w:hint="eastAsia" w:ascii="宋体" w:hAnsi="宋体"/>
        </w:rPr>
        <w:t>第四章  谈判应答文件格式。</w:t>
      </w:r>
    </w:p>
    <w:p>
      <w:pPr>
        <w:tabs>
          <w:tab w:val="left" w:pos="-1080"/>
        </w:tabs>
        <w:ind w:firstLine="420" w:firstLineChars="200"/>
        <w:rPr>
          <w:rFonts w:ascii="宋体" w:hAnsi="宋体"/>
        </w:rPr>
      </w:pPr>
      <w:r>
        <w:rPr>
          <w:rFonts w:ascii="宋体" w:hAnsi="宋体"/>
        </w:rPr>
        <w:t>1</w:t>
      </w:r>
      <w:r>
        <w:rPr>
          <w:rFonts w:hint="eastAsia" w:ascii="宋体" w:hAnsi="宋体"/>
        </w:rPr>
        <w:t>.2供应商领取采购文件后，应仔细检查采购文件的所有内容，如有残缺应在谈判应答文件递交截止时间前3天提出，否则，由此引起的谈判损失自负。</w:t>
      </w:r>
    </w:p>
    <w:p>
      <w:pPr>
        <w:spacing w:line="360" w:lineRule="auto"/>
        <w:rPr>
          <w:b/>
        </w:rPr>
      </w:pPr>
      <w:bookmarkStart w:id="5" w:name="_Toc78703952"/>
      <w:r>
        <w:rPr>
          <w:b/>
        </w:rPr>
        <w:t>2</w:t>
      </w:r>
      <w:r>
        <w:rPr>
          <w:rFonts w:hint="eastAsia"/>
          <w:b/>
        </w:rPr>
        <w:t>、采购文件的修改</w:t>
      </w:r>
      <w:bookmarkEnd w:id="5"/>
    </w:p>
    <w:p>
      <w:pPr>
        <w:tabs>
          <w:tab w:val="left" w:pos="-1080"/>
        </w:tabs>
        <w:ind w:firstLine="420" w:firstLineChars="200"/>
        <w:rPr>
          <w:rFonts w:ascii="宋体" w:hAnsi="宋体"/>
        </w:rPr>
      </w:pPr>
      <w:r>
        <w:rPr>
          <w:rFonts w:ascii="宋体" w:hAnsi="宋体"/>
        </w:rPr>
        <w:t>2</w:t>
      </w:r>
      <w:r>
        <w:rPr>
          <w:rFonts w:hint="eastAsia" w:ascii="宋体" w:hAnsi="宋体"/>
        </w:rPr>
        <w:t>.1 采购文件发出后，在谈判结束前任何时候，采购人可对采购文件进行修改；</w:t>
      </w:r>
    </w:p>
    <w:p>
      <w:pPr>
        <w:tabs>
          <w:tab w:val="left" w:pos="-1080"/>
        </w:tabs>
        <w:ind w:firstLine="420" w:firstLineChars="200"/>
        <w:rPr>
          <w:rFonts w:ascii="宋体" w:hAnsi="宋体"/>
        </w:rPr>
      </w:pPr>
      <w:r>
        <w:rPr>
          <w:rFonts w:ascii="宋体" w:hAnsi="宋体"/>
        </w:rPr>
        <w:t>2</w:t>
      </w:r>
      <w:r>
        <w:rPr>
          <w:rFonts w:hint="eastAsia" w:ascii="宋体" w:hAnsi="宋体"/>
        </w:rPr>
        <w:t>.2 采购文件的修改内容作为采购文件的组成部分，并具有约束力；</w:t>
      </w:r>
    </w:p>
    <w:p>
      <w:pPr>
        <w:tabs>
          <w:tab w:val="left" w:pos="-1080"/>
        </w:tabs>
        <w:ind w:firstLine="420" w:firstLineChars="200"/>
        <w:rPr>
          <w:rFonts w:ascii="宋体" w:hAnsi="宋体"/>
        </w:rPr>
      </w:pPr>
      <w:r>
        <w:rPr>
          <w:rFonts w:ascii="宋体" w:hAnsi="宋体"/>
        </w:rPr>
        <w:t>2</w:t>
      </w:r>
      <w:r>
        <w:rPr>
          <w:rFonts w:hint="eastAsia" w:ascii="宋体" w:hAnsi="宋体"/>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pPr>
        <w:pStyle w:val="4"/>
        <w:adjustRightInd w:val="0"/>
        <w:snapToGrid w:val="0"/>
        <w:spacing w:before="0" w:after="0" w:line="240" w:lineRule="auto"/>
        <w:jc w:val="center"/>
        <w:rPr>
          <w:sz w:val="28"/>
          <w:szCs w:val="28"/>
        </w:rPr>
      </w:pPr>
      <w:bookmarkStart w:id="6" w:name="_Toc78703953"/>
      <w:r>
        <w:rPr>
          <w:rFonts w:hint="eastAsia"/>
          <w:sz w:val="28"/>
          <w:szCs w:val="28"/>
        </w:rPr>
        <w:t>三、谈判应答文件</w:t>
      </w:r>
      <w:bookmarkEnd w:id="6"/>
    </w:p>
    <w:p>
      <w:pPr>
        <w:spacing w:line="360" w:lineRule="auto"/>
        <w:rPr>
          <w:b/>
        </w:rPr>
      </w:pPr>
      <w:bookmarkStart w:id="7" w:name="_Toc78703954"/>
      <w:r>
        <w:rPr>
          <w:b/>
        </w:rPr>
        <w:t>1</w:t>
      </w:r>
      <w:r>
        <w:rPr>
          <w:rFonts w:hint="eastAsia"/>
          <w:b/>
        </w:rPr>
        <w:t>、谈判应答文件的语言及度量单位</w:t>
      </w:r>
      <w:bookmarkEnd w:id="7"/>
    </w:p>
    <w:p>
      <w:pPr>
        <w:tabs>
          <w:tab w:val="left" w:pos="-1080"/>
        </w:tabs>
        <w:ind w:firstLine="420" w:firstLineChars="200"/>
        <w:rPr>
          <w:rFonts w:ascii="宋体" w:hAnsi="宋体"/>
        </w:rPr>
      </w:pPr>
      <w:r>
        <w:rPr>
          <w:rFonts w:ascii="宋体" w:hAnsi="宋体"/>
        </w:rPr>
        <w:t>1</w:t>
      </w:r>
      <w:r>
        <w:rPr>
          <w:rFonts w:hint="eastAsia" w:ascii="宋体" w:hAnsi="宋体"/>
        </w:rPr>
        <w:t>.1谈判应答文件均应用中文。</w:t>
      </w:r>
    </w:p>
    <w:p>
      <w:pPr>
        <w:tabs>
          <w:tab w:val="left" w:pos="-1080"/>
        </w:tabs>
        <w:ind w:firstLine="420" w:firstLineChars="200"/>
        <w:rPr>
          <w:rFonts w:ascii="宋体" w:hAnsi="宋体"/>
        </w:rPr>
      </w:pPr>
      <w:r>
        <w:rPr>
          <w:rFonts w:ascii="宋体" w:hAnsi="宋体"/>
        </w:rPr>
        <w:t>1</w:t>
      </w:r>
      <w:r>
        <w:rPr>
          <w:rFonts w:hint="eastAsia" w:ascii="宋体" w:hAnsi="宋体"/>
        </w:rPr>
        <w:t>.2除技术规范另有规定外，谈判应答文件使用的度量单位，均采用中华人民共和国法定计量单位。</w:t>
      </w:r>
    </w:p>
    <w:p>
      <w:pPr>
        <w:spacing w:line="360" w:lineRule="auto"/>
        <w:rPr>
          <w:b/>
        </w:rPr>
      </w:pPr>
      <w:bookmarkStart w:id="8" w:name="_Toc78703955"/>
      <w:r>
        <w:rPr>
          <w:b/>
        </w:rPr>
        <w:t>2</w:t>
      </w:r>
      <w:r>
        <w:rPr>
          <w:rFonts w:hint="eastAsia"/>
          <w:b/>
        </w:rPr>
        <w:t>、谈判应答文件的组成</w:t>
      </w:r>
      <w:bookmarkEnd w:id="8"/>
      <w:r>
        <w:rPr>
          <w:rFonts w:hint="eastAsia"/>
          <w:b/>
        </w:rPr>
        <w:t>及相关证明资料的要求</w:t>
      </w:r>
    </w:p>
    <w:p>
      <w:pPr>
        <w:tabs>
          <w:tab w:val="left" w:pos="-1080"/>
        </w:tabs>
        <w:ind w:firstLine="420" w:firstLineChars="200"/>
        <w:rPr>
          <w:rFonts w:ascii="宋体" w:hAnsi="宋体"/>
        </w:rPr>
      </w:pPr>
      <w:r>
        <w:rPr>
          <w:rFonts w:ascii="宋体" w:hAnsi="宋体"/>
        </w:rPr>
        <w:t>2</w:t>
      </w:r>
      <w:r>
        <w:rPr>
          <w:rFonts w:hint="eastAsia" w:ascii="宋体" w:hAnsi="宋体"/>
        </w:rPr>
        <w:t>.1谈判应答文件应当具体包括下列内容：</w:t>
      </w:r>
    </w:p>
    <w:p>
      <w:pPr>
        <w:ind w:left="1800" w:leftChars="857"/>
        <w:rPr>
          <w:rFonts w:ascii="宋体" w:hAnsi="宋体"/>
          <w:b/>
          <w:szCs w:val="21"/>
        </w:rPr>
      </w:pPr>
      <w:bookmarkStart w:id="9" w:name="_Toc62010140"/>
      <w:bookmarkStart w:id="10" w:name="_Toc61063241"/>
      <w:bookmarkStart w:id="11" w:name="_Toc75851580"/>
      <w:bookmarkStart w:id="12" w:name="_Toc78703956"/>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tabs>
          <w:tab w:val="left" w:pos="-1080"/>
        </w:tabs>
        <w:ind w:firstLine="420" w:firstLineChars="200"/>
        <w:rPr>
          <w:rFonts w:ascii="宋体" w:hAnsi="宋体"/>
        </w:rPr>
      </w:pPr>
      <w:r>
        <w:rPr>
          <w:rFonts w:ascii="宋体" w:hAnsi="宋体"/>
        </w:rPr>
        <w:t>2.</w:t>
      </w:r>
      <w:r>
        <w:rPr>
          <w:rFonts w:hint="eastAsia" w:ascii="宋体" w:hAnsi="宋体"/>
        </w:rPr>
        <w:t>2</w:t>
      </w:r>
      <w:r>
        <w:rPr>
          <w:rFonts w:ascii="宋体" w:hAnsi="宋体"/>
        </w:rPr>
        <w:t xml:space="preserve"> </w:t>
      </w:r>
      <w:r>
        <w:rPr>
          <w:rFonts w:hint="eastAsia" w:ascii="宋体" w:hAnsi="宋体"/>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hint="eastAsia" w:ascii="宋体" w:hAnsi="宋体"/>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pPr>
        <w:tabs>
          <w:tab w:val="left" w:pos="-1080"/>
        </w:tabs>
        <w:ind w:firstLine="420" w:firstLineChars="200"/>
        <w:rPr>
          <w:szCs w:val="21"/>
        </w:rPr>
      </w:pPr>
      <w:r>
        <w:rPr>
          <w:rFonts w:ascii="宋体" w:hAnsi="宋体"/>
        </w:rPr>
        <w:t>2</w:t>
      </w:r>
      <w:r>
        <w:rPr>
          <w:rFonts w:hint="eastAsia" w:ascii="宋体" w:hAnsi="宋体"/>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pPr>
        <w:tabs>
          <w:tab w:val="left" w:pos="-1080"/>
        </w:tabs>
        <w:ind w:firstLine="420" w:firstLineChars="200"/>
        <w:rPr>
          <w:rFonts w:ascii="宋体" w:hAnsi="宋体"/>
        </w:rPr>
      </w:pPr>
      <w:r>
        <w:rPr>
          <w:rFonts w:hint="eastAsia" w:ascii="宋体" w:hAnsi="宋体"/>
        </w:rPr>
        <w:t>（1）主要技术指标和性能的详细说明；</w:t>
      </w:r>
    </w:p>
    <w:p>
      <w:pPr>
        <w:tabs>
          <w:tab w:val="left" w:pos="-1080"/>
        </w:tabs>
        <w:ind w:firstLine="420" w:firstLineChars="200"/>
        <w:rPr>
          <w:rFonts w:ascii="宋体" w:hAnsi="宋体"/>
        </w:rPr>
      </w:pPr>
      <w:r>
        <w:rPr>
          <w:rFonts w:hint="eastAsia" w:ascii="宋体" w:hAnsi="宋体"/>
        </w:rPr>
        <w:t>（2）投标产品从采购单位开始使用至谈判文件中规定的周期内正常、连续地使用所必须的备件和专用工具清单，包括备件和专用工具的货源及现行价格；</w:t>
      </w:r>
    </w:p>
    <w:p>
      <w:pPr>
        <w:tabs>
          <w:tab w:val="left" w:pos="-1080"/>
        </w:tabs>
        <w:ind w:firstLine="420" w:firstLineChars="200"/>
        <w:rPr>
          <w:rFonts w:ascii="宋体" w:hAnsi="宋体"/>
        </w:rPr>
      </w:pPr>
      <w:r>
        <w:rPr>
          <w:rFonts w:hint="eastAsia" w:ascii="宋体" w:hAnsi="宋体"/>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pPr>
        <w:tabs>
          <w:tab w:val="left" w:pos="-1080"/>
        </w:tabs>
        <w:ind w:firstLine="420" w:firstLineChars="200"/>
        <w:rPr>
          <w:rFonts w:ascii="宋体" w:hAnsi="宋体"/>
        </w:rPr>
      </w:pPr>
      <w:r>
        <w:rPr>
          <w:rFonts w:hint="eastAsia" w:ascii="宋体" w:hAnsi="宋体"/>
        </w:rPr>
        <w:t xml:space="preserve">（4）产品说明书或彩页应为制造商公布或出具的中文产品说明书或彩页； </w:t>
      </w:r>
    </w:p>
    <w:p>
      <w:pPr>
        <w:tabs>
          <w:tab w:val="left" w:pos="-1080"/>
        </w:tabs>
        <w:ind w:firstLine="420" w:firstLineChars="200"/>
        <w:rPr>
          <w:rFonts w:ascii="宋体" w:hAnsi="宋体"/>
        </w:rPr>
      </w:pPr>
      <w:r>
        <w:rPr>
          <w:rFonts w:hint="eastAsia" w:ascii="宋体" w:hAnsi="宋体"/>
        </w:rPr>
        <w:t>（5）我国政府机构出具的产品检验和核准证件应为证件正面、背面和附件标注的全部具体内容；</w:t>
      </w:r>
    </w:p>
    <w:p>
      <w:pPr>
        <w:tabs>
          <w:tab w:val="left" w:pos="-1080"/>
        </w:tabs>
        <w:ind w:firstLine="420" w:firstLineChars="200"/>
        <w:rPr>
          <w:rFonts w:ascii="宋体" w:hAnsi="宋体"/>
        </w:rPr>
      </w:pPr>
      <w:r>
        <w:rPr>
          <w:rFonts w:hint="eastAsia" w:ascii="宋体" w:hAnsi="宋体"/>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pPr>
        <w:tabs>
          <w:tab w:val="left" w:pos="-1080"/>
        </w:tabs>
        <w:ind w:firstLine="420" w:firstLineChars="200"/>
        <w:rPr>
          <w:rFonts w:ascii="宋体" w:hAnsi="宋体"/>
        </w:rPr>
      </w:pPr>
      <w:r>
        <w:rPr>
          <w:rFonts w:hint="eastAsia" w:ascii="宋体" w:hAnsi="宋体"/>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pPr>
        <w:ind w:firstLine="420" w:firstLineChars="200"/>
        <w:rPr>
          <w:rFonts w:ascii="宋体" w:hAnsi="宋体"/>
          <w:szCs w:val="21"/>
          <w:highlight w:val="yellow"/>
        </w:rPr>
      </w:pPr>
      <w:r>
        <w:rPr>
          <w:rFonts w:hint="eastAsia" w:ascii="宋体" w:hAnsi="宋体"/>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pPr>
        <w:ind w:firstLine="420" w:firstLineChars="200"/>
        <w:rPr>
          <w:rFonts w:ascii="宋体" w:hAnsi="宋体"/>
          <w:szCs w:val="21"/>
          <w:highlight w:val="yellow"/>
        </w:rPr>
      </w:pPr>
      <w:r>
        <w:rPr>
          <w:rFonts w:hint="eastAsia" w:ascii="宋体" w:hAnsi="宋体"/>
          <w:szCs w:val="21"/>
          <w:highlight w:val="yellow"/>
        </w:rPr>
        <w:t>（1）被质疑供应商未能在合理时间内提供资料原件核对，且不能合理说明的；</w:t>
      </w:r>
    </w:p>
    <w:p>
      <w:pPr>
        <w:ind w:firstLine="420" w:firstLineChars="200"/>
        <w:rPr>
          <w:rFonts w:ascii="宋体" w:hAnsi="宋体"/>
          <w:szCs w:val="21"/>
          <w:highlight w:val="yellow"/>
        </w:rPr>
      </w:pPr>
      <w:r>
        <w:rPr>
          <w:rFonts w:hint="eastAsia" w:ascii="宋体" w:hAnsi="宋体"/>
          <w:szCs w:val="21"/>
          <w:highlight w:val="yellow"/>
        </w:rPr>
        <w:t>（2）被质疑供应商提供的资料原件与投标文件资料不一致的；</w:t>
      </w:r>
    </w:p>
    <w:p>
      <w:pPr>
        <w:ind w:firstLine="420" w:firstLineChars="200"/>
        <w:rPr>
          <w:rFonts w:ascii="宋体" w:hAnsi="宋体"/>
          <w:szCs w:val="21"/>
        </w:rPr>
      </w:pPr>
      <w:r>
        <w:rPr>
          <w:rFonts w:hint="eastAsia" w:ascii="宋体" w:hAnsi="宋体"/>
          <w:szCs w:val="21"/>
          <w:highlight w:val="yellow"/>
        </w:rPr>
        <w:t>（3）被质疑供应商投标文件资料信息与在相应官方查询渠道查询到的信息不一致，且不能合理说明的。</w:t>
      </w:r>
    </w:p>
    <w:p>
      <w:pPr>
        <w:tabs>
          <w:tab w:val="left" w:pos="-1080"/>
        </w:tabs>
        <w:ind w:firstLine="420" w:firstLineChars="200"/>
        <w:rPr>
          <w:rFonts w:ascii="宋体" w:hAnsi="宋体"/>
        </w:rPr>
      </w:pPr>
      <w:r>
        <w:rPr>
          <w:rFonts w:ascii="宋体" w:hAnsi="宋体"/>
        </w:rPr>
        <w:t>2</w:t>
      </w:r>
      <w:r>
        <w:rPr>
          <w:rFonts w:hint="eastAsia" w:ascii="宋体" w:hAnsi="宋体"/>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pPr>
        <w:tabs>
          <w:tab w:val="left" w:pos="-1080"/>
        </w:tabs>
        <w:ind w:firstLine="420" w:firstLineChars="200"/>
        <w:rPr>
          <w:rFonts w:ascii="宋体" w:hAnsi="宋体"/>
        </w:rPr>
      </w:pPr>
      <w:r>
        <w:rPr>
          <w:rFonts w:ascii="宋体" w:hAnsi="宋体"/>
        </w:rPr>
        <w:t>2.</w:t>
      </w:r>
      <w:r>
        <w:rPr>
          <w:rFonts w:hint="eastAsia" w:ascii="宋体" w:hAnsi="宋体"/>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pPr>
        <w:tabs>
          <w:tab w:val="left" w:pos="-1080"/>
        </w:tabs>
        <w:ind w:firstLine="420" w:firstLineChars="200"/>
        <w:rPr>
          <w:rFonts w:ascii="宋体" w:hAnsi="宋体"/>
        </w:rPr>
      </w:pPr>
      <w:r>
        <w:rPr>
          <w:rFonts w:ascii="宋体" w:hAnsi="宋体"/>
        </w:rPr>
        <w:t>2</w:t>
      </w:r>
      <w:r>
        <w:rPr>
          <w:rFonts w:hint="eastAsia" w:ascii="宋体" w:hAnsi="宋体"/>
        </w:rPr>
        <w:t>.6为保证公平公正，除非另有规定或说明，供应商对同一货物或服务应答时，不得同时提供两套或两套以上的应答方案。</w:t>
      </w:r>
    </w:p>
    <w:p>
      <w:pPr>
        <w:tabs>
          <w:tab w:val="left" w:pos="-1080"/>
        </w:tabs>
        <w:ind w:firstLine="420" w:firstLineChars="200"/>
        <w:rPr>
          <w:rFonts w:ascii="宋体" w:hAnsi="宋体"/>
        </w:rPr>
      </w:pPr>
      <w:r>
        <w:rPr>
          <w:rFonts w:ascii="宋体" w:hAnsi="宋体"/>
        </w:rPr>
        <w:t>2</w:t>
      </w:r>
      <w:r>
        <w:rPr>
          <w:rFonts w:hint="eastAsia" w:ascii="宋体" w:hAnsi="宋体"/>
        </w:rPr>
        <w:t>.7本项目涉及提供的有关资格资质证书，若原有资格资质证书处于年审期间，供应商提供年审证明的可按原资质投标；若供应商正在申报上一级别资质，在未批准之前，仍按原级别资质投标。</w:t>
      </w:r>
    </w:p>
    <w:p>
      <w:pPr>
        <w:spacing w:line="360" w:lineRule="auto"/>
        <w:rPr>
          <w:b/>
        </w:rPr>
      </w:pPr>
      <w:r>
        <w:rPr>
          <w:b/>
        </w:rPr>
        <w:t>3</w:t>
      </w:r>
      <w:r>
        <w:rPr>
          <w:rFonts w:hint="eastAsia"/>
          <w:b/>
        </w:rPr>
        <w:t>、谈判价格</w:t>
      </w:r>
      <w:bookmarkEnd w:id="9"/>
      <w:r>
        <w:rPr>
          <w:rFonts w:hint="eastAsia"/>
          <w:b/>
        </w:rPr>
        <w:t>（谈判报价）</w:t>
      </w:r>
    </w:p>
    <w:p>
      <w:pPr>
        <w:tabs>
          <w:tab w:val="left" w:pos="-1080"/>
        </w:tabs>
        <w:ind w:firstLine="420" w:firstLineChars="200"/>
        <w:rPr>
          <w:rFonts w:ascii="宋体" w:hAnsi="宋体"/>
        </w:rPr>
      </w:pPr>
      <w:r>
        <w:rPr>
          <w:rFonts w:ascii="宋体" w:hAnsi="宋体"/>
        </w:rPr>
        <w:t>3</w:t>
      </w:r>
      <w:r>
        <w:rPr>
          <w:rFonts w:hint="eastAsia" w:ascii="宋体" w:hAnsi="宋体"/>
        </w:rPr>
        <w:t>.1供应商的总报价不得超过财政预算限额。</w:t>
      </w:r>
    </w:p>
    <w:p>
      <w:pPr>
        <w:tabs>
          <w:tab w:val="left" w:pos="-1080"/>
        </w:tabs>
        <w:ind w:firstLine="420" w:firstLineChars="200"/>
        <w:rPr>
          <w:rFonts w:ascii="宋体" w:hAnsi="宋体"/>
        </w:rPr>
      </w:pPr>
      <w:r>
        <w:rPr>
          <w:rFonts w:ascii="宋体" w:hAnsi="宋体"/>
        </w:rPr>
        <w:t>3</w:t>
      </w:r>
      <w:r>
        <w:rPr>
          <w:rFonts w:hint="eastAsia" w:ascii="宋体" w:hAnsi="宋体"/>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pPr>
        <w:tabs>
          <w:tab w:val="left" w:pos="-1080"/>
        </w:tabs>
        <w:ind w:firstLine="420" w:firstLineChars="200"/>
        <w:rPr>
          <w:rFonts w:ascii="宋体" w:hAnsi="宋体"/>
        </w:rPr>
      </w:pPr>
      <w:r>
        <w:rPr>
          <w:rFonts w:ascii="宋体" w:hAnsi="宋体"/>
        </w:rPr>
        <w:t>3</w:t>
      </w:r>
      <w:r>
        <w:rPr>
          <w:rFonts w:hint="eastAsia" w:ascii="宋体" w:hAnsi="宋体"/>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pPr>
        <w:tabs>
          <w:tab w:val="left" w:pos="-1080"/>
        </w:tabs>
        <w:ind w:firstLine="420" w:firstLineChars="200"/>
        <w:rPr>
          <w:rFonts w:ascii="宋体" w:hAnsi="宋体"/>
        </w:rPr>
      </w:pPr>
      <w:r>
        <w:rPr>
          <w:rFonts w:ascii="宋体" w:hAnsi="宋体"/>
        </w:rPr>
        <w:t>3.</w:t>
      </w:r>
      <w:r>
        <w:rPr>
          <w:rFonts w:hint="eastAsia" w:ascii="宋体" w:hAnsi="宋体"/>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pPr>
        <w:spacing w:line="360" w:lineRule="auto"/>
        <w:rPr>
          <w:b/>
        </w:rPr>
      </w:pPr>
      <w:r>
        <w:rPr>
          <w:b/>
        </w:rPr>
        <w:t>4</w:t>
      </w:r>
      <w:r>
        <w:rPr>
          <w:rFonts w:hint="eastAsia"/>
          <w:b/>
        </w:rPr>
        <w:t>、谈判货币及合同价格</w:t>
      </w:r>
      <w:bookmarkEnd w:id="10"/>
      <w:bookmarkEnd w:id="11"/>
    </w:p>
    <w:p>
      <w:pPr>
        <w:tabs>
          <w:tab w:val="left" w:pos="-1080"/>
        </w:tabs>
        <w:ind w:firstLine="420" w:firstLineChars="200"/>
        <w:rPr>
          <w:rFonts w:ascii="宋体" w:hAnsi="宋体"/>
        </w:rPr>
      </w:pPr>
      <w:r>
        <w:rPr>
          <w:rFonts w:ascii="宋体" w:hAnsi="宋体"/>
        </w:rPr>
        <w:t>4</w:t>
      </w:r>
      <w:r>
        <w:rPr>
          <w:rFonts w:hint="eastAsia" w:ascii="宋体" w:hAnsi="宋体"/>
        </w:rPr>
        <w:t>.1本项目的谈判应以人民币计。</w:t>
      </w:r>
    </w:p>
    <w:p>
      <w:pPr>
        <w:tabs>
          <w:tab w:val="left" w:pos="-1080"/>
        </w:tabs>
        <w:ind w:firstLine="420" w:firstLineChars="200"/>
        <w:rPr>
          <w:rFonts w:ascii="宋体" w:hAnsi="宋体"/>
        </w:rPr>
      </w:pPr>
      <w:r>
        <w:rPr>
          <w:rFonts w:ascii="宋体" w:hAnsi="宋体"/>
        </w:rPr>
        <w:t>4</w:t>
      </w:r>
      <w:r>
        <w:rPr>
          <w:rFonts w:hint="eastAsia" w:ascii="宋体" w:hAnsi="宋体"/>
        </w:rPr>
        <w:t>.2供应商谈判报价总额一经成交后，即作为该项目的中标（成交）价格。</w:t>
      </w:r>
    </w:p>
    <w:bookmarkEnd w:id="12"/>
    <w:p>
      <w:pPr>
        <w:pStyle w:val="4"/>
        <w:adjustRightInd w:val="0"/>
        <w:snapToGrid w:val="0"/>
        <w:spacing w:before="0" w:after="0" w:line="240" w:lineRule="auto"/>
        <w:jc w:val="center"/>
        <w:rPr>
          <w:sz w:val="28"/>
          <w:szCs w:val="28"/>
        </w:rPr>
      </w:pPr>
      <w:r>
        <w:rPr>
          <w:rFonts w:hint="eastAsia"/>
          <w:sz w:val="28"/>
          <w:szCs w:val="28"/>
        </w:rPr>
        <w:t>四、谈判</w:t>
      </w:r>
    </w:p>
    <w:p>
      <w:pPr>
        <w:spacing w:line="360" w:lineRule="auto"/>
        <w:rPr>
          <w:b/>
        </w:rPr>
      </w:pPr>
      <w:bookmarkStart w:id="13" w:name="_Toc78703964"/>
      <w:bookmarkStart w:id="14" w:name="_Toc78703963"/>
      <w:r>
        <w:rPr>
          <w:b/>
        </w:rPr>
        <w:t>1</w:t>
      </w:r>
      <w:r>
        <w:rPr>
          <w:rFonts w:hint="eastAsia"/>
          <w:b/>
        </w:rPr>
        <w:t>、谈判</w:t>
      </w:r>
      <w:bookmarkEnd w:id="13"/>
      <w:r>
        <w:rPr>
          <w:rFonts w:hint="eastAsia"/>
          <w:b/>
        </w:rPr>
        <w:t>要求</w:t>
      </w:r>
    </w:p>
    <w:p>
      <w:pPr>
        <w:tabs>
          <w:tab w:val="left" w:pos="-1080"/>
        </w:tabs>
        <w:ind w:firstLine="420" w:firstLineChars="200"/>
        <w:rPr>
          <w:rFonts w:ascii="宋体" w:hAnsi="宋体"/>
        </w:rPr>
      </w:pPr>
      <w:r>
        <w:rPr>
          <w:rFonts w:ascii="宋体" w:hAnsi="宋体"/>
        </w:rPr>
        <w:t>1</w:t>
      </w:r>
      <w:r>
        <w:rPr>
          <w:rFonts w:hint="eastAsia" w:ascii="宋体" w:hAnsi="宋体"/>
        </w:rPr>
        <w:t>.1 本项目谈判小组将于递交谈判应答文件截止时间到后即开始进行谈判；</w:t>
      </w:r>
    </w:p>
    <w:p>
      <w:pPr>
        <w:spacing w:line="360" w:lineRule="auto"/>
        <w:rPr>
          <w:b/>
        </w:rPr>
      </w:pPr>
      <w:r>
        <w:rPr>
          <w:b/>
        </w:rPr>
        <w:t>2</w:t>
      </w:r>
      <w:r>
        <w:rPr>
          <w:rFonts w:hint="eastAsia"/>
          <w:b/>
        </w:rPr>
        <w:t>、谈判应答文件的审查</w:t>
      </w:r>
      <w:bookmarkEnd w:id="14"/>
    </w:p>
    <w:p>
      <w:pPr>
        <w:tabs>
          <w:tab w:val="left" w:pos="-1080"/>
        </w:tabs>
        <w:ind w:firstLine="420" w:firstLineChars="200"/>
        <w:rPr>
          <w:rFonts w:ascii="宋体" w:hAnsi="宋体"/>
          <w:b/>
          <w:bCs/>
        </w:rPr>
      </w:pPr>
      <w:r>
        <w:rPr>
          <w:rFonts w:ascii="宋体" w:hAnsi="宋体"/>
        </w:rPr>
        <w:t>2</w:t>
      </w:r>
      <w:r>
        <w:rPr>
          <w:rFonts w:hint="eastAsia" w:ascii="宋体" w:hAnsi="宋体"/>
        </w:rPr>
        <w:t>.1 谈判前，谈判小组将对谈判应答文件进行审查，</w:t>
      </w:r>
      <w:r>
        <w:rPr>
          <w:rFonts w:hint="eastAsia" w:ascii="宋体" w:hAnsi="宋体"/>
          <w:b/>
          <w:bCs/>
        </w:rPr>
        <w:t>当谈判应答文件出现下列情况之一的将视为无效，按应答无效处理，不得进入谈判：</w:t>
      </w:r>
    </w:p>
    <w:p>
      <w:pPr>
        <w:tabs>
          <w:tab w:val="left" w:pos="-1080"/>
        </w:tabs>
        <w:ind w:firstLine="422" w:firstLineChars="200"/>
        <w:rPr>
          <w:rFonts w:ascii="宋体" w:hAnsi="宋体"/>
          <w:b/>
        </w:rPr>
      </w:pPr>
      <w:r>
        <w:rPr>
          <w:rFonts w:hint="eastAsia" w:ascii="宋体" w:hAnsi="宋体"/>
          <w:b/>
        </w:rPr>
        <w:t>(</w:t>
      </w:r>
      <w:r>
        <w:rPr>
          <w:rFonts w:ascii="宋体" w:hAnsi="宋体"/>
          <w:b/>
        </w:rPr>
        <w:t>1</w:t>
      </w:r>
      <w:r>
        <w:rPr>
          <w:rFonts w:hint="eastAsia" w:ascii="宋体" w:hAnsi="宋体"/>
          <w:b/>
        </w:rPr>
        <w:t>)报价</w:t>
      </w:r>
      <w:r>
        <w:rPr>
          <w:rFonts w:ascii="宋体" w:hAnsi="宋体"/>
          <w:b/>
        </w:rPr>
        <w:t>超项目预算的；</w:t>
      </w:r>
    </w:p>
    <w:p>
      <w:pPr>
        <w:tabs>
          <w:tab w:val="left" w:pos="-1080"/>
        </w:tabs>
        <w:ind w:firstLine="422" w:firstLineChars="200"/>
        <w:rPr>
          <w:rFonts w:ascii="宋体" w:hAnsi="宋体"/>
          <w:b/>
        </w:rPr>
      </w:pPr>
      <w:r>
        <w:rPr>
          <w:rFonts w:ascii="宋体" w:hAnsi="宋体"/>
          <w:b/>
        </w:rPr>
        <w:t>(2)</w:t>
      </w:r>
      <w:r>
        <w:rPr>
          <w:rFonts w:hint="eastAsia" w:ascii="宋体" w:hAnsi="宋体"/>
          <w:b/>
        </w:rPr>
        <w:t>未</w:t>
      </w:r>
      <w:r>
        <w:rPr>
          <w:rFonts w:ascii="宋体" w:hAnsi="宋体"/>
          <w:b/>
        </w:rPr>
        <w:t>按招标文件规定的格式提供应答文件的</w:t>
      </w:r>
      <w:r>
        <w:rPr>
          <w:rFonts w:hint="eastAsia" w:ascii="宋体" w:hAnsi="宋体"/>
          <w:b/>
        </w:rPr>
        <w:t>。</w:t>
      </w:r>
    </w:p>
    <w:p>
      <w:pPr>
        <w:spacing w:line="360" w:lineRule="auto"/>
        <w:rPr>
          <w:b/>
        </w:rPr>
      </w:pPr>
      <w:bookmarkStart w:id="15" w:name="_Toc78703965"/>
      <w:r>
        <w:rPr>
          <w:b/>
        </w:rPr>
        <w:t>3</w:t>
      </w:r>
      <w:r>
        <w:rPr>
          <w:rFonts w:hint="eastAsia"/>
          <w:b/>
        </w:rPr>
        <w:t>、谈判应答文件的澄清或修改</w:t>
      </w:r>
      <w:bookmarkEnd w:id="15"/>
    </w:p>
    <w:p>
      <w:pPr>
        <w:tabs>
          <w:tab w:val="left" w:pos="-1080"/>
        </w:tabs>
        <w:ind w:firstLine="420" w:firstLineChars="200"/>
        <w:rPr>
          <w:rFonts w:ascii="宋体" w:hAnsi="宋体"/>
        </w:rPr>
      </w:pPr>
      <w:r>
        <w:rPr>
          <w:rFonts w:ascii="宋体" w:hAnsi="宋体"/>
        </w:rPr>
        <w:t>3</w:t>
      </w:r>
      <w:r>
        <w:rPr>
          <w:rFonts w:hint="eastAsia" w:ascii="宋体" w:hAnsi="宋体"/>
        </w:rPr>
        <w:t>.1谈判小组可以要求供应商对谈判应答文件含义不明确的内容作必要的澄清或者说明，供应商应进行澄清、说明。</w:t>
      </w:r>
    </w:p>
    <w:p>
      <w:pPr>
        <w:tabs>
          <w:tab w:val="left" w:pos="-1080"/>
        </w:tabs>
        <w:ind w:firstLine="420" w:firstLineChars="200"/>
        <w:rPr>
          <w:rFonts w:ascii="宋体" w:hAnsi="宋体"/>
        </w:rPr>
      </w:pPr>
      <w:r>
        <w:rPr>
          <w:rFonts w:ascii="宋体" w:hAnsi="宋体"/>
        </w:rPr>
        <w:t>3.2</w:t>
      </w:r>
      <w:r>
        <w:rPr>
          <w:rFonts w:hint="eastAsia" w:ascii="宋体" w:hAnsi="宋体"/>
        </w:rPr>
        <w:t xml:space="preserve"> 允许供应商在谈判结束之前根据谈判小组提出的内容进行澄清、修改或完善，或对方案进行相应的调整。</w:t>
      </w:r>
    </w:p>
    <w:p>
      <w:pPr>
        <w:spacing w:line="360" w:lineRule="auto"/>
        <w:rPr>
          <w:b/>
        </w:rPr>
      </w:pPr>
      <w:bookmarkStart w:id="16" w:name="_Toc78703966"/>
      <w:r>
        <w:rPr>
          <w:b/>
        </w:rPr>
        <w:t>4</w:t>
      </w:r>
      <w:r>
        <w:rPr>
          <w:rFonts w:hint="eastAsia"/>
          <w:b/>
        </w:rPr>
        <w:t>、谈判方式及程序</w:t>
      </w:r>
      <w:bookmarkEnd w:id="16"/>
    </w:p>
    <w:p>
      <w:pPr>
        <w:tabs>
          <w:tab w:val="left" w:pos="-1080"/>
        </w:tabs>
        <w:ind w:firstLine="420" w:firstLineChars="200"/>
        <w:rPr>
          <w:rFonts w:ascii="宋体" w:hAnsi="宋体"/>
        </w:rPr>
      </w:pPr>
      <w:r>
        <w:rPr>
          <w:rFonts w:ascii="宋体" w:hAnsi="宋体"/>
        </w:rPr>
        <w:t>4</w:t>
      </w:r>
      <w:r>
        <w:rPr>
          <w:rFonts w:hint="eastAsia" w:ascii="宋体" w:hAnsi="宋体"/>
        </w:rPr>
        <w:t>.1本项目的谈判方式按照竞争性谈判规则要求，谈判为三轮，具体顺序为：第一轮答报价（谈判）—&gt;第二轮谈判—&gt;第二轮报价—&gt;第三轮谈判—&gt;第三轮报价（最终报价）；应答文件中的报价及承诺内容即为投标供应商的第一轮报价（谈判）承诺。</w:t>
      </w:r>
    </w:p>
    <w:p>
      <w:pPr>
        <w:tabs>
          <w:tab w:val="left" w:pos="-1080"/>
        </w:tabs>
        <w:ind w:firstLine="420" w:firstLineChars="200"/>
        <w:rPr>
          <w:rFonts w:ascii="宋体" w:hAnsi="宋体"/>
        </w:rPr>
      </w:pPr>
      <w:r>
        <w:rPr>
          <w:rFonts w:ascii="宋体" w:hAnsi="宋体"/>
        </w:rPr>
        <w:t>4</w:t>
      </w:r>
      <w:r>
        <w:rPr>
          <w:rFonts w:hint="eastAsia" w:ascii="宋体" w:hAnsi="宋体"/>
        </w:rPr>
        <w:t>.2谈判结束后，谈判小组根据供应商提供的谈判应答文件、谈判过程中产生的相关资料，对供应商谈判应答文件进行评估与比较，提出书面评审意见。</w:t>
      </w:r>
    </w:p>
    <w:p>
      <w:pPr>
        <w:tabs>
          <w:tab w:val="left" w:pos="-1080"/>
        </w:tabs>
        <w:ind w:firstLine="420" w:firstLineChars="200"/>
        <w:rPr>
          <w:rFonts w:ascii="宋体" w:hAnsi="宋体"/>
        </w:rPr>
      </w:pPr>
      <w:r>
        <w:rPr>
          <w:rFonts w:ascii="宋体" w:hAnsi="宋体"/>
        </w:rPr>
        <w:t>4</w:t>
      </w:r>
      <w:r>
        <w:rPr>
          <w:rFonts w:hint="eastAsia" w:ascii="宋体" w:hAnsi="宋体"/>
        </w:rPr>
        <w:t>.</w:t>
      </w:r>
      <w:r>
        <w:rPr>
          <w:rFonts w:ascii="宋体" w:hAnsi="宋体"/>
        </w:rPr>
        <w:t>3</w:t>
      </w:r>
      <w:r>
        <w:rPr>
          <w:rFonts w:hint="eastAsia" w:ascii="宋体" w:hAnsi="宋体"/>
        </w:rPr>
        <w:t>谈判小组将对谈判过程进行记录，以存档备查。</w:t>
      </w:r>
    </w:p>
    <w:p>
      <w:pPr>
        <w:spacing w:line="360" w:lineRule="auto"/>
        <w:rPr>
          <w:b/>
        </w:rPr>
      </w:pPr>
    </w:p>
    <w:p>
      <w:pPr>
        <w:spacing w:line="360" w:lineRule="auto"/>
        <w:rPr>
          <w:b/>
        </w:rPr>
      </w:pPr>
      <w:r>
        <w:rPr>
          <w:b/>
        </w:rPr>
        <w:t>5</w:t>
      </w:r>
      <w:r>
        <w:rPr>
          <w:rFonts w:hint="eastAsia"/>
          <w:b/>
        </w:rPr>
        <w:t>、供应商违法责任</w:t>
      </w:r>
    </w:p>
    <w:p>
      <w:pPr>
        <w:ind w:firstLine="411" w:firstLineChars="196"/>
        <w:rPr>
          <w:rFonts w:ascii="宋体" w:hAnsi="宋体"/>
          <w:szCs w:val="21"/>
        </w:rPr>
      </w:pPr>
      <w:r>
        <w:rPr>
          <w:rFonts w:ascii="宋体" w:hAnsi="宋体"/>
          <w:szCs w:val="21"/>
        </w:rPr>
        <w:t>5</w:t>
      </w:r>
      <w:r>
        <w:rPr>
          <w:rFonts w:hint="eastAsia" w:ascii="宋体" w:hAnsi="宋体"/>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ind w:firstLine="411" w:firstLineChars="196"/>
        <w:rPr>
          <w:rFonts w:ascii="宋体" w:hAnsi="宋体"/>
          <w:szCs w:val="21"/>
        </w:rPr>
      </w:pPr>
      <w:r>
        <w:rPr>
          <w:rFonts w:hint="eastAsia" w:ascii="宋体" w:hAnsi="宋体"/>
          <w:szCs w:val="21"/>
        </w:rPr>
        <w:t>（1）在采购活动中应当回避而未回避的；</w:t>
      </w:r>
    </w:p>
    <w:p>
      <w:pPr>
        <w:ind w:firstLine="411" w:firstLineChars="196"/>
        <w:rPr>
          <w:rFonts w:ascii="宋体" w:hAnsi="宋体"/>
          <w:szCs w:val="21"/>
        </w:rPr>
      </w:pPr>
      <w:r>
        <w:rPr>
          <w:rFonts w:hint="eastAsia" w:ascii="宋体" w:hAnsi="宋体"/>
          <w:szCs w:val="21"/>
        </w:rPr>
        <w:t>（2）未按本条例规定签订、履行采购合同，造成严重后果的；</w:t>
      </w:r>
    </w:p>
    <w:p>
      <w:pPr>
        <w:ind w:firstLine="411" w:firstLineChars="196"/>
        <w:rPr>
          <w:rFonts w:ascii="宋体" w:hAnsi="宋体"/>
          <w:szCs w:val="21"/>
        </w:rPr>
      </w:pPr>
      <w:r>
        <w:rPr>
          <w:rFonts w:hint="eastAsia" w:ascii="宋体" w:hAnsi="宋体"/>
          <w:szCs w:val="21"/>
        </w:rPr>
        <w:t>（3）隐瞒真实情况，提供虚假资料的；</w:t>
      </w:r>
    </w:p>
    <w:p>
      <w:pPr>
        <w:ind w:firstLine="411" w:firstLineChars="196"/>
        <w:rPr>
          <w:rFonts w:ascii="宋体" w:hAnsi="宋体"/>
          <w:szCs w:val="21"/>
        </w:rPr>
      </w:pPr>
      <w:r>
        <w:rPr>
          <w:rFonts w:hint="eastAsia" w:ascii="宋体" w:hAnsi="宋体"/>
          <w:szCs w:val="21"/>
        </w:rPr>
        <w:t>（4）以非法手段排斥其他供应商参与竞争的；</w:t>
      </w:r>
    </w:p>
    <w:p>
      <w:pPr>
        <w:ind w:firstLine="411" w:firstLineChars="196"/>
        <w:rPr>
          <w:rFonts w:ascii="宋体" w:hAnsi="宋体"/>
          <w:szCs w:val="21"/>
        </w:rPr>
      </w:pPr>
      <w:r>
        <w:rPr>
          <w:rFonts w:hint="eastAsia" w:ascii="宋体" w:hAnsi="宋体"/>
          <w:szCs w:val="21"/>
        </w:rPr>
        <w:t>（5）与其他采购参加人串通投标的；</w:t>
      </w:r>
    </w:p>
    <w:p>
      <w:pPr>
        <w:ind w:firstLine="411" w:firstLineChars="196"/>
        <w:rPr>
          <w:rFonts w:ascii="宋体" w:hAnsi="宋体"/>
          <w:szCs w:val="21"/>
        </w:rPr>
      </w:pPr>
      <w:r>
        <w:rPr>
          <w:rFonts w:hint="eastAsia" w:ascii="宋体" w:hAnsi="宋体"/>
          <w:szCs w:val="21"/>
        </w:rPr>
        <w:t>（6）恶意投诉的；</w:t>
      </w:r>
    </w:p>
    <w:p>
      <w:pPr>
        <w:ind w:firstLine="411" w:firstLineChars="196"/>
        <w:rPr>
          <w:rFonts w:ascii="宋体" w:hAnsi="宋体"/>
          <w:szCs w:val="21"/>
        </w:rPr>
      </w:pPr>
      <w:r>
        <w:rPr>
          <w:rFonts w:hint="eastAsia" w:ascii="宋体" w:hAnsi="宋体"/>
          <w:szCs w:val="21"/>
        </w:rPr>
        <w:t>（7）向采购项目相关人行贿或者提供其他不当利益的；</w:t>
      </w:r>
    </w:p>
    <w:p>
      <w:pPr>
        <w:ind w:firstLine="411" w:firstLineChars="196"/>
        <w:rPr>
          <w:rFonts w:ascii="宋体" w:hAnsi="宋体"/>
          <w:szCs w:val="21"/>
        </w:rPr>
      </w:pPr>
      <w:r>
        <w:rPr>
          <w:rFonts w:hint="eastAsia" w:ascii="宋体" w:hAnsi="宋体"/>
          <w:szCs w:val="21"/>
        </w:rPr>
        <w:t>（8）阻碍、抗拒主管部门监督检查的；</w:t>
      </w:r>
    </w:p>
    <w:p>
      <w:pPr>
        <w:tabs>
          <w:tab w:val="left" w:pos="-1080"/>
        </w:tabs>
        <w:ind w:firstLine="420" w:firstLineChars="200"/>
        <w:rPr>
          <w:rFonts w:ascii="宋体" w:hAnsi="宋体"/>
          <w:szCs w:val="21"/>
        </w:rPr>
      </w:pPr>
      <w:r>
        <w:rPr>
          <w:rFonts w:hint="eastAsia" w:ascii="宋体" w:hAnsi="宋体"/>
          <w:szCs w:val="21"/>
        </w:rPr>
        <w:t>（9）其他违反本条例规定的行为。</w:t>
      </w:r>
    </w:p>
    <w:p>
      <w:pPr>
        <w:ind w:firstLine="411" w:firstLineChars="196"/>
        <w:rPr>
          <w:rFonts w:ascii="宋体" w:hAnsi="宋体"/>
          <w:szCs w:val="21"/>
        </w:rPr>
      </w:pPr>
      <w:r>
        <w:rPr>
          <w:rFonts w:ascii="宋体" w:hAnsi="宋体"/>
          <w:szCs w:val="21"/>
        </w:rPr>
        <w:t>5</w:t>
      </w:r>
      <w:r>
        <w:rPr>
          <w:rFonts w:hint="eastAsia" w:ascii="宋体" w:hAnsi="宋体"/>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pPr>
        <w:ind w:firstLine="411" w:firstLineChars="196"/>
        <w:rPr>
          <w:rFonts w:ascii="宋体" w:hAnsi="宋体"/>
          <w:szCs w:val="21"/>
        </w:rPr>
      </w:pPr>
      <w:r>
        <w:rPr>
          <w:rFonts w:ascii="宋体" w:hAnsi="宋体"/>
          <w:szCs w:val="21"/>
        </w:rPr>
        <w:t>（</w:t>
      </w:r>
      <w:r>
        <w:rPr>
          <w:rFonts w:hint="eastAsia" w:ascii="宋体" w:hAnsi="宋体"/>
          <w:szCs w:val="21"/>
        </w:rPr>
        <w:t>1</w:t>
      </w:r>
      <w:r>
        <w:rPr>
          <w:rFonts w:ascii="宋体" w:hAnsi="宋体"/>
          <w:szCs w:val="21"/>
        </w:rPr>
        <w:t>）投标截止后，撤销投标的；</w:t>
      </w:r>
    </w:p>
    <w:p>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pPr>
        <w:tabs>
          <w:tab w:val="left" w:pos="-1080"/>
        </w:tabs>
        <w:ind w:firstLine="420" w:firstLineChars="200"/>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rPr>
          <w:rFonts w:ascii="宋体" w:hAnsi="宋体"/>
          <w:szCs w:val="21"/>
        </w:rPr>
      </w:pPr>
    </w:p>
    <w:p>
      <w:pPr>
        <w:rPr>
          <w:rFonts w:ascii="宋体" w:hAnsi="宋体"/>
          <w:szCs w:val="21"/>
        </w:rPr>
      </w:pPr>
    </w:p>
    <w:p>
      <w:pPr>
        <w:pStyle w:val="2"/>
      </w:pPr>
      <w:r>
        <w:rPr>
          <w:rFonts w:hint="eastAsia"/>
        </w:rPr>
        <w:t>第三章 合同格式（供参考）</w:t>
      </w:r>
    </w:p>
    <w:p>
      <w:pPr>
        <w:rPr>
          <w:sz w:val="24"/>
        </w:rPr>
      </w:pPr>
    </w:p>
    <w:p>
      <w:pPr>
        <w:spacing w:line="276" w:lineRule="auto"/>
        <w:rPr>
          <w:rFonts w:ascii="宋体" w:hAnsi="宋体"/>
          <w:b/>
          <w:bCs/>
          <w:szCs w:val="21"/>
        </w:rPr>
      </w:pPr>
    </w:p>
    <w:p>
      <w:pPr>
        <w:spacing w:line="276" w:lineRule="auto"/>
        <w:rPr>
          <w:rFonts w:ascii="宋体" w:hAnsi="宋体"/>
          <w:b/>
          <w:bCs/>
          <w:szCs w:val="21"/>
        </w:rPr>
      </w:pPr>
      <w:r>
        <w:rPr>
          <w:rFonts w:hint="eastAsia" w:ascii="宋体" w:hAnsi="宋体"/>
          <w:b/>
          <w:bCs/>
          <w:szCs w:val="21"/>
        </w:rPr>
        <w:t>甲方：</w:t>
      </w:r>
      <w:r>
        <w:rPr>
          <w:rFonts w:ascii="宋体" w:hAnsi="宋体"/>
          <w:b/>
          <w:bCs/>
          <w:szCs w:val="21"/>
          <w:u w:val="single"/>
        </w:rPr>
        <w:t xml:space="preserve">              </w:t>
      </w:r>
    </w:p>
    <w:p>
      <w:pPr>
        <w:spacing w:line="276" w:lineRule="auto"/>
        <w:rPr>
          <w:rFonts w:ascii="宋体" w:hAnsi="宋体"/>
          <w:b/>
          <w:bCs/>
          <w:szCs w:val="21"/>
        </w:rPr>
      </w:pPr>
      <w:r>
        <w:rPr>
          <w:rFonts w:hint="eastAsia" w:ascii="宋体" w:hAnsi="宋体"/>
          <w:b/>
          <w:bCs/>
          <w:szCs w:val="21"/>
        </w:rPr>
        <w:t>乙方：</w:t>
      </w:r>
      <w:r>
        <w:rPr>
          <w:rFonts w:ascii="宋体" w:hAnsi="宋体"/>
          <w:b/>
          <w:bCs/>
          <w:szCs w:val="21"/>
          <w:u w:val="single"/>
        </w:rPr>
        <w:t xml:space="preserve">              </w:t>
      </w:r>
    </w:p>
    <w:p>
      <w:pPr>
        <w:spacing w:line="276" w:lineRule="auto"/>
        <w:rPr>
          <w:rFonts w:ascii="宋体" w:hAnsi="宋体"/>
          <w:szCs w:val="21"/>
        </w:rPr>
      </w:pPr>
    </w:p>
    <w:p>
      <w:pPr>
        <w:spacing w:line="276" w:lineRule="auto"/>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根据深圳实验学校</w:t>
      </w:r>
      <w:r>
        <w:rPr>
          <w:rFonts w:hint="eastAsia" w:ascii="宋体" w:hAnsi="宋体"/>
          <w:szCs w:val="21"/>
          <w:u w:val="single"/>
        </w:rPr>
        <w:t xml:space="preserve">          </w:t>
      </w:r>
      <w:r>
        <w:rPr>
          <w:rFonts w:hint="eastAsia" w:ascii="宋体" w:hAnsi="宋体"/>
          <w:szCs w:val="21"/>
        </w:rPr>
        <w:t>号项目的谈判结果，由中标单位为中标方。按照《中华人民共和国经济合同法》和《深圳经济特区政府采购条例》，经深圳市</w:t>
      </w:r>
      <w:r>
        <w:rPr>
          <w:rFonts w:hint="eastAsia" w:ascii="宋体" w:hAnsi="宋体"/>
          <w:szCs w:val="21"/>
          <w:u w:val="single"/>
        </w:rPr>
        <w:t xml:space="preserve">         </w:t>
      </w:r>
      <w:r>
        <w:rPr>
          <w:rFonts w:hint="eastAsia" w:ascii="宋体" w:hAnsi="宋体"/>
          <w:szCs w:val="21"/>
        </w:rPr>
        <w:t>（以下简称甲方）和中标单位（以下简称乙方）协商，就甲方委托乙方承担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spacing w:line="276" w:lineRule="auto"/>
        <w:ind w:firstLine="422" w:firstLineChars="200"/>
        <w:rPr>
          <w:rFonts w:ascii="宋体" w:hAnsi="宋体"/>
          <w:b/>
          <w:bCs/>
          <w:szCs w:val="21"/>
        </w:rPr>
      </w:pPr>
      <w:r>
        <w:rPr>
          <w:rFonts w:hint="eastAsia" w:ascii="宋体" w:hAnsi="宋体"/>
          <w:b/>
          <w:bCs/>
          <w:szCs w:val="21"/>
        </w:rPr>
        <w:t>第一条　项目概况</w:t>
      </w:r>
    </w:p>
    <w:p>
      <w:pPr>
        <w:spacing w:line="276" w:lineRule="auto"/>
        <w:ind w:firstLine="420" w:firstLineChars="200"/>
        <w:rPr>
          <w:rFonts w:ascii="宋体" w:hAnsi="宋体"/>
          <w:szCs w:val="21"/>
        </w:rPr>
      </w:pPr>
      <w:r>
        <w:rPr>
          <w:rFonts w:hint="eastAsia" w:ascii="宋体" w:hAnsi="宋体"/>
          <w:szCs w:val="21"/>
        </w:rPr>
        <w:t>项目名称：</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项目内容：</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开工日期：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竣工日期：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spacing w:line="276" w:lineRule="auto"/>
        <w:ind w:firstLine="420" w:firstLineChars="200"/>
        <w:rPr>
          <w:rFonts w:ascii="宋体" w:hAnsi="宋体"/>
          <w:szCs w:val="21"/>
        </w:rPr>
      </w:pPr>
      <w:r>
        <w:rPr>
          <w:rFonts w:hint="eastAsia" w:ascii="宋体" w:hAnsi="宋体"/>
          <w:szCs w:val="21"/>
        </w:rPr>
        <w:t>合同价款：合同总价为</w:t>
      </w:r>
      <w:r>
        <w:rPr>
          <w:rFonts w:hint="eastAsia" w:ascii="宋体" w:hAnsi="宋体"/>
          <w:szCs w:val="21"/>
          <w:u w:val="single"/>
        </w:rPr>
        <w:t xml:space="preserve">     </w:t>
      </w:r>
      <w:r>
        <w:rPr>
          <w:rFonts w:hint="eastAsia" w:ascii="宋体" w:hAnsi="宋体"/>
          <w:szCs w:val="21"/>
        </w:rPr>
        <w:t>元，含一切税、费。</w:t>
      </w:r>
      <w:r>
        <w:t>本合同总价包括</w:t>
      </w:r>
      <w:r>
        <w:rPr>
          <w:rFonts w:hint="eastAsia" w:ascii="宋体" w:hAnsi="宋体"/>
          <w:szCs w:val="21"/>
        </w:rPr>
        <w:t>乙方</w:t>
      </w:r>
      <w:r>
        <w:t>所提供的所有服务和技术费用，为固定不变价格，且不随通货膨胀的影响而波动。合同总价包括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pPr>
        <w:spacing w:line="276" w:lineRule="auto"/>
        <w:ind w:firstLine="420" w:firstLineChars="200"/>
        <w:rPr>
          <w:rFonts w:ascii="宋体" w:hAnsi="宋体"/>
          <w:szCs w:val="21"/>
        </w:rPr>
      </w:pPr>
      <w:r>
        <w:rPr>
          <w:rFonts w:hint="eastAsia" w:ascii="宋体" w:hAnsi="宋体"/>
          <w:szCs w:val="21"/>
        </w:rPr>
        <w:t>支付方式：分期支付。</w:t>
      </w:r>
    </w:p>
    <w:p>
      <w:pPr>
        <w:spacing w:line="276" w:lineRule="auto"/>
        <w:ind w:firstLine="422" w:firstLineChars="200"/>
        <w:rPr>
          <w:rFonts w:ascii="宋体" w:hAnsi="宋体"/>
          <w:b/>
          <w:bCs/>
          <w:szCs w:val="21"/>
        </w:rPr>
      </w:pPr>
      <w:r>
        <w:rPr>
          <w:rFonts w:hint="eastAsia" w:ascii="宋体" w:hAnsi="宋体"/>
          <w:b/>
          <w:bCs/>
          <w:szCs w:val="21"/>
        </w:rPr>
        <w:t>第二条  服务范围</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p>
    <w:p>
      <w:pPr>
        <w:spacing w:line="276" w:lineRule="auto"/>
        <w:ind w:firstLine="420" w:firstLineChars="200"/>
        <w:rPr>
          <w:rFonts w:ascii="宋体" w:hAnsi="宋体"/>
          <w:szCs w:val="21"/>
          <w:u w:val="single"/>
        </w:rPr>
      </w:pPr>
      <w:r>
        <w:rPr>
          <w:rFonts w:hint="eastAsia" w:ascii="宋体" w:hAnsi="宋体"/>
          <w:szCs w:val="21"/>
        </w:rPr>
        <w:t>4、其他：</w:t>
      </w:r>
      <w:r>
        <w:rPr>
          <w:rFonts w:hint="eastAsia" w:ascii="宋体" w:hAnsi="宋体"/>
          <w:szCs w:val="21"/>
          <w:u w:val="single"/>
        </w:rPr>
        <w:t xml:space="preserve">       </w:t>
      </w:r>
    </w:p>
    <w:p>
      <w:pPr>
        <w:spacing w:line="276" w:lineRule="auto"/>
        <w:ind w:firstLine="422" w:firstLineChars="200"/>
        <w:rPr>
          <w:rFonts w:ascii="宋体" w:hAnsi="宋体"/>
          <w:b/>
          <w:bCs/>
          <w:szCs w:val="21"/>
        </w:rPr>
      </w:pPr>
      <w:r>
        <w:rPr>
          <w:rFonts w:hint="eastAsia" w:ascii="宋体" w:hAnsi="宋体"/>
          <w:b/>
          <w:bCs/>
          <w:szCs w:val="21"/>
        </w:rPr>
        <w:t>第三条  时间要求及阶段成果</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第四条  开发工作内容要求</w:t>
      </w:r>
    </w:p>
    <w:p>
      <w:pPr>
        <w:spacing w:line="276" w:lineRule="auto"/>
        <w:ind w:firstLine="420" w:firstLineChars="200"/>
        <w:rPr>
          <w:rFonts w:ascii="宋体" w:hAnsi="宋体"/>
          <w:szCs w:val="21"/>
        </w:rPr>
      </w:pPr>
      <w:r>
        <w:rPr>
          <w:rFonts w:hint="eastAsia" w:ascii="宋体" w:hAnsi="宋体"/>
          <w:szCs w:val="21"/>
        </w:rPr>
        <w:t>1、</w:t>
      </w:r>
    </w:p>
    <w:p>
      <w:pPr>
        <w:spacing w:line="276" w:lineRule="auto"/>
        <w:ind w:firstLine="420" w:firstLineChars="200"/>
        <w:rPr>
          <w:rFonts w:ascii="宋体" w:hAnsi="宋体"/>
          <w:szCs w:val="21"/>
        </w:rPr>
      </w:pPr>
      <w:r>
        <w:rPr>
          <w:rFonts w:hint="eastAsia" w:ascii="宋体" w:hAnsi="宋体"/>
          <w:szCs w:val="21"/>
        </w:rPr>
        <w:t>2、</w:t>
      </w:r>
    </w:p>
    <w:p>
      <w:pPr>
        <w:spacing w:line="276" w:lineRule="auto"/>
        <w:ind w:firstLine="420" w:firstLineChars="200"/>
        <w:rPr>
          <w:rFonts w:ascii="宋体" w:hAnsi="宋体"/>
          <w:szCs w:val="21"/>
        </w:rPr>
      </w:pPr>
      <w:r>
        <w:rPr>
          <w:rFonts w:hint="eastAsia" w:ascii="宋体" w:hAnsi="宋体"/>
          <w:szCs w:val="21"/>
        </w:rPr>
        <w:t>3、</w:t>
      </w:r>
    </w:p>
    <w:p>
      <w:pPr>
        <w:spacing w:line="276" w:lineRule="auto"/>
        <w:ind w:firstLine="422" w:firstLineChars="200"/>
        <w:rPr>
          <w:rFonts w:ascii="宋体" w:hAnsi="宋体"/>
          <w:b/>
          <w:bCs/>
          <w:szCs w:val="21"/>
        </w:rPr>
      </w:pPr>
      <w:r>
        <w:rPr>
          <w:rFonts w:hint="eastAsia" w:ascii="宋体" w:hAnsi="宋体"/>
          <w:b/>
          <w:bCs/>
          <w:szCs w:val="21"/>
        </w:rPr>
        <w:t>第五条  服务资料归属</w:t>
      </w:r>
    </w:p>
    <w:p>
      <w:pPr>
        <w:spacing w:line="276" w:lineRule="auto"/>
        <w:ind w:firstLine="420" w:firstLineChars="20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hint="eastAsia" w:ascii="宋体" w:hAnsi="宋体"/>
          <w:szCs w:val="21"/>
        </w:rPr>
        <w:t>乙</w:t>
      </w:r>
      <w:r>
        <w:t>方在提交给</w:t>
      </w:r>
      <w:r>
        <w:rPr>
          <w:rFonts w:hint="eastAsia"/>
        </w:rPr>
        <w:t>甲</w:t>
      </w:r>
      <w:r>
        <w:t>方之前应将上述资料进行整理归类和编制索引</w:t>
      </w:r>
      <w:r>
        <w:rPr>
          <w:rFonts w:hint="eastAsia"/>
        </w:rPr>
        <w:t>。</w:t>
      </w:r>
    </w:p>
    <w:p>
      <w:pPr>
        <w:spacing w:line="276" w:lineRule="auto"/>
        <w:ind w:firstLine="420" w:firstLineChars="200"/>
      </w:pPr>
      <w:r>
        <w:t>2</w:t>
      </w:r>
      <w:r>
        <w:rPr>
          <w:rFonts w:hint="eastAsia"/>
        </w:rPr>
        <w:t>、</w:t>
      </w:r>
      <w:r>
        <w:rPr>
          <w:rFonts w:hint="eastAsia" w:ascii="宋体" w:hAnsi="宋体"/>
          <w:szCs w:val="21"/>
        </w:rPr>
        <w:t>乙</w:t>
      </w:r>
      <w:r>
        <w:t>方未经</w:t>
      </w:r>
      <w:r>
        <w:rPr>
          <w:rFonts w:hint="eastAsia"/>
        </w:rPr>
        <w:t>甲</w:t>
      </w:r>
      <w:r>
        <w:t>方的书面同意，不得将上述资料用于与本维护服务项目之外的任何项目</w:t>
      </w:r>
      <w:r>
        <w:rPr>
          <w:rFonts w:hint="eastAsia"/>
        </w:rPr>
        <w:t>。</w:t>
      </w:r>
    </w:p>
    <w:p>
      <w:pPr>
        <w:spacing w:line="276" w:lineRule="auto"/>
        <w:ind w:firstLine="420" w:firstLineChars="200"/>
      </w:pPr>
      <w:r>
        <w:rPr>
          <w:rFonts w:hint="eastAsia"/>
        </w:rPr>
        <w:t>3、</w:t>
      </w:r>
      <w:r>
        <w:t>合同履行</w:t>
      </w:r>
      <w:r>
        <w:rPr>
          <w:rFonts w:hint="eastAsia"/>
        </w:rPr>
        <w:t>完毕，</w:t>
      </w:r>
      <w:r>
        <w:t>未经</w:t>
      </w:r>
      <w:r>
        <w:rPr>
          <w:rFonts w:hint="eastAsia"/>
        </w:rPr>
        <w:t>甲</w:t>
      </w:r>
      <w:r>
        <w:t>方的书面同意</w:t>
      </w:r>
      <w:r>
        <w:rPr>
          <w:rFonts w:hint="eastAsia"/>
        </w:rPr>
        <w:t>，</w:t>
      </w:r>
      <w:r>
        <w:rPr>
          <w:rFonts w:hint="eastAsia" w:ascii="宋体" w:hAnsi="宋体"/>
          <w:szCs w:val="21"/>
        </w:rPr>
        <w:t>乙</w:t>
      </w:r>
      <w:r>
        <w:t>方</w:t>
      </w:r>
      <w:r>
        <w:rPr>
          <w:rFonts w:hint="eastAsia"/>
        </w:rPr>
        <w:t>不得保存在</w:t>
      </w:r>
      <w:r>
        <w:t>履行合同过程中所获得或接触到的任何</w:t>
      </w:r>
      <w:r>
        <w:rPr>
          <w:rFonts w:hint="eastAsia" w:ascii="宋体" w:hAnsi="宋体"/>
          <w:szCs w:val="21"/>
        </w:rPr>
        <w:t>内部数据资料。</w:t>
      </w:r>
    </w:p>
    <w:p>
      <w:pPr>
        <w:spacing w:line="276" w:lineRule="auto"/>
        <w:ind w:firstLine="422" w:firstLineChars="200"/>
        <w:rPr>
          <w:rFonts w:ascii="宋体" w:hAnsi="宋体"/>
          <w:b/>
          <w:bCs/>
          <w:szCs w:val="21"/>
        </w:rPr>
      </w:pPr>
      <w:r>
        <w:rPr>
          <w:rFonts w:hint="eastAsia" w:ascii="宋体" w:hAnsi="宋体"/>
          <w:b/>
          <w:bCs/>
          <w:szCs w:val="21"/>
        </w:rPr>
        <w:t>第六条  甲方的义务</w:t>
      </w:r>
    </w:p>
    <w:p>
      <w:pPr>
        <w:spacing w:line="276" w:lineRule="auto"/>
        <w:ind w:firstLine="420" w:firstLineChars="200"/>
        <w:rPr>
          <w:rFonts w:ascii="宋体" w:hAnsi="宋体"/>
          <w:szCs w:val="21"/>
        </w:rPr>
      </w:pPr>
      <w:r>
        <w:rPr>
          <w:rFonts w:hint="eastAsia" w:ascii="宋体" w:hAnsi="宋体"/>
          <w:szCs w:val="21"/>
        </w:rPr>
        <w:t>1、负责与本维护服务项目有关的第三方的协调，提供开展维护服务工作的外部条件。</w:t>
      </w:r>
    </w:p>
    <w:p>
      <w:pPr>
        <w:spacing w:line="276" w:lineRule="auto"/>
        <w:ind w:firstLine="420" w:firstLineChars="200"/>
        <w:rPr>
          <w:rFonts w:ascii="宋体" w:hAnsi="宋体"/>
          <w:szCs w:val="21"/>
        </w:rPr>
      </w:pPr>
      <w:r>
        <w:rPr>
          <w:rFonts w:hint="eastAsia" w:ascii="宋体" w:hAnsi="宋体"/>
          <w:szCs w:val="21"/>
        </w:rPr>
        <w:t>2、向乙方提供与本项目维护服务工作有关的资料。</w:t>
      </w:r>
    </w:p>
    <w:p>
      <w:pPr>
        <w:spacing w:line="276" w:lineRule="auto"/>
        <w:ind w:firstLine="420" w:firstLineChars="200"/>
        <w:rPr>
          <w:rFonts w:ascii="宋体" w:hAnsi="宋体"/>
          <w:szCs w:val="21"/>
        </w:rPr>
      </w:pPr>
      <w:r>
        <w:rPr>
          <w:rFonts w:hint="eastAsia" w:ascii="宋体" w:hAnsi="宋体"/>
          <w:szCs w:val="21"/>
        </w:rPr>
        <w:t>3、负责组织有关人员，按规定对本项目进行用户验收。</w:t>
      </w:r>
    </w:p>
    <w:p>
      <w:pPr>
        <w:spacing w:line="276" w:lineRule="auto"/>
        <w:ind w:firstLine="422" w:firstLineChars="200"/>
        <w:rPr>
          <w:rFonts w:ascii="宋体" w:hAnsi="宋体"/>
          <w:b/>
          <w:bCs/>
          <w:szCs w:val="21"/>
        </w:rPr>
      </w:pPr>
      <w:r>
        <w:rPr>
          <w:rFonts w:hint="eastAsia" w:ascii="宋体" w:hAnsi="宋体"/>
          <w:b/>
          <w:bCs/>
          <w:szCs w:val="21"/>
        </w:rPr>
        <w:t>第七条　乙方的义务</w:t>
      </w:r>
    </w:p>
    <w:p>
      <w:pPr>
        <w:spacing w:line="276" w:lineRule="auto"/>
        <w:ind w:firstLine="420" w:firstLineChars="200"/>
        <w:rPr>
          <w:rFonts w:ascii="宋体" w:hAnsi="宋体"/>
          <w:szCs w:val="21"/>
        </w:rPr>
      </w:pPr>
      <w:r>
        <w:rPr>
          <w:rFonts w:hint="eastAsia" w:ascii="宋体" w:hAnsi="宋体"/>
          <w:szCs w:val="21"/>
        </w:rPr>
        <w:t>1、应按照</w:t>
      </w:r>
      <w:r>
        <w:rPr>
          <w:rFonts w:hint="eastAsia" w:ascii="宋体" w:hAnsi="宋体"/>
          <w:szCs w:val="21"/>
          <w:u w:val="single"/>
        </w:rPr>
        <w:t xml:space="preserve">          </w:t>
      </w:r>
      <w:r>
        <w:rPr>
          <w:rFonts w:hint="eastAsia" w:ascii="宋体" w:hAnsi="宋体"/>
          <w:szCs w:val="21"/>
        </w:rPr>
        <w:t>号采购文件、乙方谈判应答文件要求按期完成本项目维护服务工作。</w:t>
      </w:r>
    </w:p>
    <w:p>
      <w:pPr>
        <w:spacing w:line="276" w:lineRule="auto"/>
        <w:ind w:firstLine="420" w:firstLineChars="200"/>
        <w:rPr>
          <w:rFonts w:ascii="宋体" w:hAnsi="宋体"/>
          <w:szCs w:val="21"/>
        </w:rPr>
      </w:pPr>
      <w:r>
        <w:rPr>
          <w:rFonts w:hint="eastAsia" w:ascii="宋体" w:hAnsi="宋体"/>
          <w:szCs w:val="21"/>
        </w:rPr>
        <w:t>2、负责组织项目的实施，保证工程进度，确保质量。</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rPr>
        <w:t>向甲方提交维护资料等各</w:t>
      </w:r>
      <w:r>
        <w:rPr>
          <w:rFonts w:hint="eastAsia" w:ascii="宋体" w:hAnsi="宋体"/>
          <w:u w:val="single"/>
        </w:rPr>
        <w:t xml:space="preserve">     </w:t>
      </w:r>
      <w:r>
        <w:rPr>
          <w:rFonts w:hint="eastAsia" w:ascii="宋体" w:hAnsi="宋体"/>
        </w:rPr>
        <w:t>套。</w:t>
      </w:r>
    </w:p>
    <w:p>
      <w:pPr>
        <w:spacing w:line="276" w:lineRule="auto"/>
        <w:ind w:firstLine="420" w:firstLineChars="200"/>
        <w:rPr>
          <w:rFonts w:ascii="宋体" w:hAnsi="宋体"/>
          <w:szCs w:val="21"/>
        </w:rPr>
      </w:pPr>
      <w:r>
        <w:rPr>
          <w:rFonts w:hint="eastAsia" w:ascii="宋体" w:hAnsi="宋体"/>
          <w:szCs w:val="21"/>
        </w:rPr>
        <w:t>4、在履行合同期间或合同规定期限内，不得泄露与本合同规定业务活动有关的保密资料。</w:t>
      </w:r>
    </w:p>
    <w:p>
      <w:pPr>
        <w:spacing w:line="276" w:lineRule="auto"/>
        <w:ind w:firstLine="422" w:firstLineChars="200"/>
        <w:rPr>
          <w:rFonts w:ascii="宋体" w:hAnsi="宋体"/>
          <w:b/>
          <w:bCs/>
          <w:szCs w:val="21"/>
        </w:rPr>
      </w:pPr>
      <w:r>
        <w:rPr>
          <w:rFonts w:hint="eastAsia" w:ascii="宋体" w:hAnsi="宋体"/>
          <w:b/>
          <w:bCs/>
          <w:szCs w:val="21"/>
        </w:rPr>
        <w:t>第八条  甲方的权利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、有权向乙方询问工作进展情况及相关的内容。</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、有权阐述对具体问题的意见和建议。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spacing w:line="276" w:lineRule="auto"/>
        <w:ind w:firstLine="422" w:firstLineChars="200"/>
        <w:rPr>
          <w:rFonts w:ascii="宋体" w:hAnsi="宋体"/>
          <w:b/>
          <w:bCs/>
          <w:szCs w:val="21"/>
        </w:rPr>
      </w:pPr>
      <w:r>
        <w:rPr>
          <w:rFonts w:hint="eastAsia" w:ascii="宋体" w:hAnsi="宋体"/>
          <w:b/>
          <w:bCs/>
          <w:szCs w:val="21"/>
        </w:rPr>
        <w:t>第九条  乙方的权利</w:t>
      </w:r>
    </w:p>
    <w:p>
      <w:pPr>
        <w:spacing w:line="276" w:lineRule="auto"/>
        <w:ind w:firstLine="420" w:firstLineChars="200"/>
        <w:rPr>
          <w:rFonts w:ascii="宋体" w:hAnsi="宋体"/>
          <w:szCs w:val="21"/>
        </w:rPr>
      </w:pPr>
      <w:r>
        <w:rPr>
          <w:rFonts w:ascii="宋体" w:hAnsi="宋体"/>
          <w:szCs w:val="21"/>
        </w:rPr>
        <w:t>1</w:t>
      </w:r>
      <w:r>
        <w:rPr>
          <w:rFonts w:hint="eastAsia" w:ascii="宋体" w:hAnsi="宋体"/>
          <w:szCs w:val="21"/>
        </w:rPr>
        <w:t>、乙方在维护服务过程中，如甲方提供的资料不明确时可向甲方提出书面报告。</w:t>
      </w:r>
    </w:p>
    <w:p>
      <w:pPr>
        <w:spacing w:line="276" w:lineRule="auto"/>
        <w:ind w:firstLine="420" w:firstLineChars="200"/>
        <w:rPr>
          <w:rFonts w:ascii="宋体" w:hAnsi="宋体"/>
          <w:szCs w:val="21"/>
        </w:rPr>
      </w:pPr>
      <w:r>
        <w:rPr>
          <w:rFonts w:ascii="宋体" w:hAnsi="宋体"/>
          <w:szCs w:val="21"/>
        </w:rPr>
        <w:t>2</w:t>
      </w:r>
      <w:r>
        <w:rPr>
          <w:rFonts w:hint="eastAsia" w:ascii="宋体" w:hAnsi="宋体"/>
          <w:szCs w:val="21"/>
        </w:rPr>
        <w:t>、乙方在维护服务过程中，有权对第三方提出与本维护服务业务有关的问题进行核对或查问。</w:t>
      </w:r>
    </w:p>
    <w:p>
      <w:pPr>
        <w:spacing w:line="276" w:lineRule="auto"/>
        <w:ind w:firstLine="420" w:firstLineChars="200"/>
        <w:rPr>
          <w:rFonts w:ascii="宋体" w:hAnsi="宋体"/>
          <w:szCs w:val="21"/>
        </w:rPr>
      </w:pPr>
      <w:r>
        <w:rPr>
          <w:rFonts w:ascii="宋体" w:hAnsi="宋体"/>
          <w:szCs w:val="21"/>
        </w:rPr>
        <w:t>3</w:t>
      </w:r>
      <w:r>
        <w:rPr>
          <w:rFonts w:hint="eastAsia" w:ascii="宋体" w:hAnsi="宋体"/>
          <w:szCs w:val="21"/>
        </w:rPr>
        <w:t>、乙方在维护服务过程中，有到工程现场的权利。</w:t>
      </w:r>
    </w:p>
    <w:p>
      <w:pPr>
        <w:spacing w:line="276" w:lineRule="auto"/>
        <w:ind w:firstLine="422" w:firstLineChars="200"/>
        <w:rPr>
          <w:rFonts w:ascii="宋体" w:hAnsi="宋体"/>
          <w:b/>
          <w:bCs/>
          <w:szCs w:val="21"/>
        </w:rPr>
      </w:pPr>
      <w:r>
        <w:rPr>
          <w:rFonts w:hint="eastAsia" w:ascii="宋体" w:hAnsi="宋体"/>
          <w:b/>
          <w:bCs/>
          <w:szCs w:val="21"/>
        </w:rPr>
        <w:t>第十条  甲方的责任</w:t>
      </w:r>
    </w:p>
    <w:p>
      <w:pPr>
        <w:spacing w:line="276" w:lineRule="auto"/>
        <w:ind w:firstLine="420" w:firstLineChars="200"/>
        <w:rPr>
          <w:rFonts w:ascii="宋体" w:hAnsi="宋体"/>
          <w:szCs w:val="21"/>
        </w:rPr>
      </w:pPr>
      <w:r>
        <w:rPr>
          <w:rFonts w:hint="eastAsia" w:ascii="宋体" w:hAnsi="宋体"/>
          <w:szCs w:val="21"/>
        </w:rPr>
        <w:t>1、应当履行本合同约定的义务，如有违反则应当承担违约责任，赔偿给乙方造成的损失。</w:t>
      </w:r>
    </w:p>
    <w:p>
      <w:pPr>
        <w:spacing w:line="276" w:lineRule="auto"/>
        <w:ind w:firstLine="420" w:firstLineChars="200"/>
        <w:rPr>
          <w:rFonts w:ascii="宋体" w:hAnsi="宋体"/>
          <w:szCs w:val="21"/>
        </w:rPr>
      </w:pPr>
      <w:r>
        <w:rPr>
          <w:rFonts w:hint="eastAsia" w:ascii="宋体" w:hAnsi="宋体"/>
          <w:szCs w:val="21"/>
        </w:rPr>
        <w:t>2、甲方向乙方提出赔偿要求不能成立时，则应补偿由于该赔偿或其他要求所导致乙方的各种费用的支出。</w:t>
      </w:r>
    </w:p>
    <w:p>
      <w:pPr>
        <w:spacing w:line="276" w:lineRule="auto"/>
        <w:ind w:firstLine="422" w:firstLineChars="200"/>
        <w:rPr>
          <w:rFonts w:ascii="宋体" w:hAnsi="宋体"/>
          <w:b/>
          <w:bCs/>
          <w:szCs w:val="21"/>
        </w:rPr>
      </w:pPr>
      <w:r>
        <w:rPr>
          <w:rFonts w:hint="eastAsia" w:ascii="宋体" w:hAnsi="宋体"/>
          <w:b/>
          <w:bCs/>
          <w:szCs w:val="21"/>
        </w:rPr>
        <w:t>第十一条  乙方的责任</w:t>
      </w:r>
    </w:p>
    <w:p>
      <w:pPr>
        <w:spacing w:line="276" w:lineRule="auto"/>
        <w:ind w:firstLine="420" w:firstLineChars="200"/>
        <w:rPr>
          <w:rFonts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spacing w:line="276" w:lineRule="auto"/>
        <w:ind w:firstLine="420" w:firstLineChars="200"/>
        <w:rPr>
          <w:rFonts w:ascii="宋体" w:hAnsi="宋体"/>
          <w:szCs w:val="21"/>
        </w:rPr>
      </w:pPr>
      <w:r>
        <w:rPr>
          <w:rFonts w:hint="eastAsia" w:ascii="宋体" w:hAnsi="宋体"/>
          <w:szCs w:val="21"/>
        </w:rPr>
        <w:t>2、乙方的责任期内，应当履行本合同中约定的义务，因乙方的单方过失造成的经济损失，应当向甲方进行赔偿。</w:t>
      </w:r>
    </w:p>
    <w:p>
      <w:pPr>
        <w:spacing w:line="276" w:lineRule="auto"/>
        <w:ind w:firstLine="420" w:firstLineChars="200"/>
        <w:rPr>
          <w:rFonts w:ascii="宋体" w:hAnsi="宋体"/>
          <w:szCs w:val="21"/>
        </w:rPr>
      </w:pPr>
      <w:r>
        <w:rPr>
          <w:rFonts w:hint="eastAsia" w:ascii="宋体" w:hAnsi="宋体"/>
          <w:szCs w:val="21"/>
        </w:rPr>
        <w:t>3、乙方对甲方或第三方所提出的问题不能及时核对或答复，导致合同不能全部或部分履行，乙方应承担责任。</w:t>
      </w:r>
    </w:p>
    <w:p>
      <w:pPr>
        <w:spacing w:line="276" w:lineRule="auto"/>
        <w:ind w:firstLine="420" w:firstLineChars="200"/>
        <w:rPr>
          <w:rFonts w:ascii="宋体" w:hAnsi="宋体"/>
          <w:szCs w:val="21"/>
        </w:rPr>
      </w:pPr>
      <w:r>
        <w:rPr>
          <w:rFonts w:hint="eastAsia" w:ascii="宋体" w:hAnsi="宋体"/>
          <w:szCs w:val="21"/>
        </w:rPr>
        <w:t>4、乙方向甲方提出赔偿要求不能成立时，则应补偿由于该赔偿或其他要求所导致甲方的各种费用的支出。</w:t>
      </w:r>
    </w:p>
    <w:p>
      <w:pPr>
        <w:spacing w:line="276" w:lineRule="auto"/>
        <w:ind w:firstLine="422" w:firstLineChars="200"/>
        <w:rPr>
          <w:rFonts w:ascii="宋体" w:hAnsi="宋体"/>
          <w:b/>
          <w:bCs/>
          <w:szCs w:val="21"/>
        </w:rPr>
      </w:pPr>
      <w:r>
        <w:rPr>
          <w:rFonts w:hint="eastAsia" w:ascii="宋体" w:hAnsi="宋体"/>
          <w:b/>
          <w:bCs/>
          <w:szCs w:val="21"/>
        </w:rPr>
        <w:t>第十二条  乙方咨询人员要求</w:t>
      </w:r>
    </w:p>
    <w:p>
      <w:pPr>
        <w:spacing w:line="276" w:lineRule="auto"/>
        <w:ind w:firstLine="420" w:firstLineChars="200"/>
        <w:rPr>
          <w:rFonts w:ascii="宋体" w:hAnsi="宋体"/>
          <w:szCs w:val="21"/>
        </w:rPr>
      </w:pPr>
      <w:r>
        <w:rPr>
          <w:rFonts w:hint="eastAsia" w:ascii="宋体" w:hAnsi="宋体"/>
          <w:szCs w:val="21"/>
        </w:rPr>
        <w:t>1、参加本项目的咨询人员必须具有国家和有关部门规定的相应资质。</w:t>
      </w:r>
    </w:p>
    <w:p>
      <w:pPr>
        <w:spacing w:line="276" w:lineRule="auto"/>
        <w:ind w:firstLine="420" w:firstLineChars="200"/>
        <w:rPr>
          <w:rFonts w:ascii="宋体" w:hAnsi="宋体"/>
          <w:szCs w:val="21"/>
        </w:rPr>
      </w:pPr>
      <w:r>
        <w:rPr>
          <w:rFonts w:hint="eastAsia" w:ascii="宋体" w:hAnsi="宋体"/>
          <w:szCs w:val="21"/>
        </w:rPr>
        <w:t>2、 参加本项目的咨询人员的配置必须与谈判应答文件中的服务承诺书和维护服务组织实施方案一致。</w:t>
      </w:r>
    </w:p>
    <w:p>
      <w:pPr>
        <w:spacing w:line="276" w:lineRule="auto"/>
        <w:ind w:firstLine="420" w:firstLineChars="200"/>
        <w:rPr>
          <w:rFonts w:ascii="宋体" w:hAnsi="宋体"/>
          <w:szCs w:val="21"/>
        </w:rPr>
      </w:pPr>
      <w:r>
        <w:rPr>
          <w:rFonts w:hint="eastAsia" w:ascii="宋体" w:hAnsi="宋体"/>
          <w:szCs w:val="21"/>
        </w:rPr>
        <w:t>3、必须以直属咨询人员参与本项目维护服务，不得使用挂靠队伍。</w:t>
      </w:r>
    </w:p>
    <w:p>
      <w:pPr>
        <w:spacing w:line="276" w:lineRule="auto"/>
        <w:ind w:firstLine="422" w:firstLineChars="200"/>
        <w:rPr>
          <w:rFonts w:ascii="宋体" w:hAnsi="宋体"/>
          <w:b/>
          <w:bCs/>
          <w:szCs w:val="21"/>
        </w:rPr>
      </w:pPr>
      <w:r>
        <w:rPr>
          <w:rFonts w:hint="eastAsia" w:ascii="宋体" w:hAnsi="宋体"/>
          <w:b/>
          <w:bCs/>
          <w:szCs w:val="21"/>
        </w:rPr>
        <w:t>第十三条  乙方维护服务工具要求</w:t>
      </w:r>
    </w:p>
    <w:p>
      <w:pPr>
        <w:spacing w:line="276" w:lineRule="auto"/>
        <w:ind w:firstLine="420" w:firstLineChars="200"/>
        <w:rPr>
          <w:rFonts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spacing w:line="276" w:lineRule="auto"/>
        <w:ind w:firstLine="420" w:firstLineChars="200"/>
        <w:rPr>
          <w:rFonts w:ascii="宋体" w:hAnsi="宋体"/>
          <w:szCs w:val="21"/>
        </w:rPr>
      </w:pPr>
      <w:r>
        <w:rPr>
          <w:rFonts w:hint="eastAsia" w:ascii="宋体" w:hAnsi="宋体"/>
          <w:szCs w:val="21"/>
        </w:rPr>
        <w:t>2、乙方在提供服务过程中应自备车辆。</w:t>
      </w:r>
    </w:p>
    <w:p>
      <w:pPr>
        <w:spacing w:line="276" w:lineRule="auto"/>
        <w:ind w:firstLine="422" w:firstLineChars="200"/>
        <w:rPr>
          <w:rFonts w:ascii="宋体" w:hAnsi="宋体"/>
          <w:b/>
          <w:bCs/>
          <w:szCs w:val="21"/>
        </w:rPr>
      </w:pPr>
      <w:r>
        <w:rPr>
          <w:rFonts w:hint="eastAsia" w:ascii="宋体" w:hAnsi="宋体"/>
          <w:b/>
          <w:bCs/>
          <w:szCs w:val="21"/>
        </w:rPr>
        <w:t>第十四条  保密要求</w:t>
      </w:r>
    </w:p>
    <w:p>
      <w:pPr>
        <w:spacing w:line="276" w:lineRule="auto"/>
        <w:ind w:firstLine="420" w:firstLineChars="200"/>
        <w:rPr>
          <w:rFonts w:ascii="宋体" w:hAnsi="宋体"/>
          <w:szCs w:val="21"/>
        </w:rPr>
      </w:pPr>
      <w:r>
        <w:rPr>
          <w:rFonts w:hint="eastAsia" w:ascii="宋体" w:hAnsi="宋体"/>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pPr>
        <w:spacing w:line="276" w:lineRule="auto"/>
        <w:ind w:firstLine="420" w:firstLineChars="200"/>
        <w:rPr>
          <w:rFonts w:ascii="宋体" w:hAnsi="宋体"/>
          <w:szCs w:val="21"/>
        </w:rPr>
      </w:pPr>
      <w:r>
        <w:rPr>
          <w:rFonts w:hint="eastAsia" w:ascii="宋体" w:hAnsi="宋体"/>
          <w:szCs w:val="21"/>
        </w:rPr>
        <w:t>2、</w:t>
      </w:r>
      <w:r>
        <w:rPr>
          <w:rFonts w:ascii="宋体" w:hAnsi="宋体"/>
          <w:szCs w:val="21"/>
        </w:rPr>
        <w:t>乙方在履行合同过程中所获得或接触到的任何</w:t>
      </w:r>
      <w:r>
        <w:rPr>
          <w:rFonts w:hint="eastAsia" w:ascii="宋体" w:hAnsi="宋体"/>
          <w:szCs w:val="21"/>
        </w:rPr>
        <w:t>内部数据资料，未经甲方同意，不得向第三方透露。</w:t>
      </w:r>
    </w:p>
    <w:p>
      <w:pPr>
        <w:spacing w:line="276" w:lineRule="auto"/>
        <w:ind w:firstLine="420" w:firstLineChars="200"/>
        <w:rPr>
          <w:rFonts w:ascii="宋体" w:hAnsi="宋体"/>
          <w:szCs w:val="21"/>
        </w:rPr>
      </w:pPr>
      <w:r>
        <w:rPr>
          <w:rFonts w:hint="eastAsia" w:ascii="宋体" w:hAnsi="宋体"/>
          <w:szCs w:val="21"/>
        </w:rPr>
        <w:t>3、</w:t>
      </w:r>
      <w:r>
        <w:rPr>
          <w:rFonts w:ascii="宋体" w:hAnsi="宋体"/>
          <w:szCs w:val="21"/>
        </w:rPr>
        <w:t>乙方</w:t>
      </w:r>
      <w:r>
        <w:rPr>
          <w:rFonts w:hint="eastAsia" w:ascii="宋体" w:hAnsi="宋体"/>
          <w:szCs w:val="21"/>
        </w:rPr>
        <w:t>实施项目的一切程序都应符合国家安全、保密的有关规定和标准。</w:t>
      </w:r>
    </w:p>
    <w:p>
      <w:pPr>
        <w:spacing w:line="276" w:lineRule="auto"/>
        <w:ind w:firstLine="420" w:firstLineChars="200"/>
        <w:rPr>
          <w:rFonts w:ascii="宋体" w:hAnsi="宋体"/>
          <w:szCs w:val="21"/>
        </w:rPr>
      </w:pPr>
      <w:r>
        <w:rPr>
          <w:rFonts w:hint="eastAsia" w:ascii="宋体" w:hAnsi="宋体"/>
          <w:szCs w:val="21"/>
        </w:rPr>
        <w:t>4、</w:t>
      </w:r>
      <w:r>
        <w:rPr>
          <w:rFonts w:ascii="宋体" w:hAnsi="宋体"/>
          <w:szCs w:val="21"/>
        </w:rPr>
        <w:t>乙方</w:t>
      </w:r>
      <w:r>
        <w:rPr>
          <w:rFonts w:hint="eastAsia" w:ascii="宋体" w:hAnsi="宋体"/>
          <w:szCs w:val="21"/>
        </w:rPr>
        <w:t>参加项目的有关人员均需同甲方签订保密协议。</w:t>
      </w:r>
    </w:p>
    <w:p>
      <w:pPr>
        <w:spacing w:line="276" w:lineRule="auto"/>
        <w:ind w:firstLine="422" w:firstLineChars="200"/>
        <w:rPr>
          <w:rFonts w:ascii="宋体" w:hAnsi="宋体"/>
          <w:b/>
          <w:bCs/>
          <w:szCs w:val="21"/>
        </w:rPr>
      </w:pPr>
      <w:r>
        <w:rPr>
          <w:rFonts w:hint="eastAsia" w:ascii="宋体" w:hAnsi="宋体"/>
          <w:b/>
          <w:bCs/>
          <w:szCs w:val="21"/>
        </w:rPr>
        <w:t>第十五条  验收</w:t>
      </w:r>
    </w:p>
    <w:p>
      <w:pPr>
        <w:spacing w:line="276" w:lineRule="auto"/>
        <w:ind w:firstLine="420" w:firstLineChars="200"/>
        <w:rPr>
          <w:rFonts w:ascii="宋体" w:hAnsi="宋体"/>
          <w:szCs w:val="21"/>
        </w:rPr>
      </w:pPr>
      <w:r>
        <w:rPr>
          <w:rFonts w:hint="eastAsia" w:ascii="宋体" w:hAnsi="宋体"/>
          <w:szCs w:val="21"/>
        </w:rPr>
        <w:t>1、下列文件的验收分为</w:t>
      </w:r>
      <w:r>
        <w:rPr>
          <w:rFonts w:hint="eastAsia" w:ascii="宋体" w:hAnsi="宋体"/>
          <w:szCs w:val="21"/>
          <w:u w:val="single"/>
        </w:rPr>
        <w:t xml:space="preserve">          三</w:t>
      </w:r>
      <w:r>
        <w:rPr>
          <w:rFonts w:hint="eastAsia" w:ascii="宋体" w:hAnsi="宋体"/>
          <w:szCs w:val="21"/>
        </w:rPr>
        <w:t>个阶段:</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2、其余文件和工作由用户组织有关技术人员根据国家和行业有关规范、规程、标准和用户需求直接验收。</w:t>
      </w:r>
    </w:p>
    <w:p>
      <w:pPr>
        <w:spacing w:line="276" w:lineRule="auto"/>
        <w:ind w:firstLine="420" w:firstLineChars="200"/>
        <w:rPr>
          <w:rFonts w:ascii="宋体" w:hAnsi="宋体"/>
          <w:szCs w:val="21"/>
        </w:rPr>
      </w:pPr>
      <w:r>
        <w:rPr>
          <w:rFonts w:hint="eastAsia" w:ascii="宋体" w:hAnsi="宋体"/>
          <w:szCs w:val="21"/>
        </w:rPr>
        <w:t>3、验收依据为</w:t>
      </w:r>
      <w:r>
        <w:rPr>
          <w:rFonts w:hint="eastAsia" w:ascii="宋体" w:hAnsi="宋体"/>
          <w:szCs w:val="21"/>
          <w:u w:val="single"/>
        </w:rPr>
        <w:t xml:space="preserve">           </w:t>
      </w:r>
      <w:r>
        <w:rPr>
          <w:rFonts w:hint="eastAsia" w:ascii="宋体" w:hAnsi="宋体"/>
          <w:szCs w:val="21"/>
        </w:rPr>
        <w:t>号采购文件、乙方谈判应答文件，国家和行业有关规范、规程和标准。</w:t>
      </w:r>
    </w:p>
    <w:p>
      <w:pPr>
        <w:spacing w:line="276" w:lineRule="auto"/>
        <w:ind w:firstLine="422" w:firstLineChars="200"/>
        <w:rPr>
          <w:rFonts w:ascii="宋体" w:hAnsi="宋体"/>
          <w:b/>
          <w:bCs/>
          <w:szCs w:val="21"/>
        </w:rPr>
      </w:pPr>
      <w:r>
        <w:rPr>
          <w:rFonts w:hint="eastAsia" w:ascii="宋体" w:hAnsi="宋体"/>
          <w:b/>
          <w:bCs/>
          <w:szCs w:val="21"/>
        </w:rPr>
        <w:t>第十六条  付款方式</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经最终验收通过后，甲方向乙方支付合同总价20%的款项。</w:t>
      </w:r>
    </w:p>
    <w:p>
      <w:pPr>
        <w:spacing w:line="276" w:lineRule="auto"/>
        <w:ind w:firstLine="420" w:firstLineChars="200"/>
        <w:rPr>
          <w:rFonts w:ascii="宋体" w:hAnsi="宋体"/>
          <w:szCs w:val="21"/>
        </w:rPr>
      </w:pPr>
      <w:r>
        <w:rPr>
          <w:rFonts w:hint="eastAsia" w:ascii="宋体" w:hAnsi="宋体"/>
          <w:szCs w:val="21"/>
        </w:rPr>
        <w:t>2、</w:t>
      </w:r>
      <w:r>
        <w:rPr>
          <w:rFonts w:hint="eastAsia" w:ascii="宋体" w:hAnsi="宋体"/>
          <w:szCs w:val="21"/>
          <w:u w:val="single"/>
        </w:rPr>
        <w:t xml:space="preserve">             </w:t>
      </w:r>
      <w:r>
        <w:rPr>
          <w:rFonts w:hint="eastAsia" w:ascii="宋体" w:hAnsi="宋体"/>
          <w:szCs w:val="21"/>
        </w:rPr>
        <w:t>经最终验收通过后，甲方向乙方支付合同总价60%的款项。</w:t>
      </w:r>
    </w:p>
    <w:p>
      <w:pPr>
        <w:spacing w:line="276" w:lineRule="auto"/>
        <w:ind w:firstLine="420" w:firstLineChars="200"/>
        <w:rPr>
          <w:rFonts w:ascii="宋体" w:hAnsi="宋体"/>
          <w:szCs w:val="21"/>
        </w:rPr>
      </w:pPr>
      <w:r>
        <w:rPr>
          <w:rFonts w:hint="eastAsia" w:ascii="宋体" w:hAnsi="宋体"/>
          <w:szCs w:val="21"/>
        </w:rPr>
        <w:t>3、</w:t>
      </w:r>
      <w:r>
        <w:rPr>
          <w:rFonts w:hint="eastAsia" w:ascii="宋体" w:hAnsi="宋体"/>
          <w:szCs w:val="21"/>
          <w:u w:val="single"/>
        </w:rPr>
        <w:t xml:space="preserve">             </w:t>
      </w:r>
      <w:r>
        <w:rPr>
          <w:rFonts w:hint="eastAsia" w:ascii="宋体" w:hAnsi="宋体"/>
          <w:szCs w:val="21"/>
        </w:rPr>
        <w:t>后，甲方向乙方支付合同总价20%的款项。</w:t>
      </w:r>
    </w:p>
    <w:p>
      <w:pPr>
        <w:spacing w:line="276" w:lineRule="auto"/>
        <w:ind w:firstLine="422" w:firstLineChars="200"/>
        <w:rPr>
          <w:rFonts w:ascii="宋体" w:hAnsi="宋体"/>
          <w:b/>
          <w:bCs/>
          <w:szCs w:val="21"/>
        </w:rPr>
      </w:pPr>
      <w:r>
        <w:rPr>
          <w:rFonts w:hint="eastAsia" w:ascii="宋体" w:hAnsi="宋体"/>
          <w:b/>
          <w:bCs/>
          <w:szCs w:val="21"/>
        </w:rPr>
        <w:t>第十七条  争议解决办法</w:t>
      </w:r>
    </w:p>
    <w:p>
      <w:pPr>
        <w:spacing w:line="276" w:lineRule="auto"/>
        <w:ind w:firstLine="420" w:firstLineChars="200"/>
        <w:rPr>
          <w:rFonts w:ascii="宋体" w:hAnsi="宋体"/>
          <w:szCs w:val="21"/>
        </w:rPr>
      </w:pPr>
      <w:r>
        <w:rPr>
          <w:rFonts w:hint="eastAsia" w:ascii="宋体" w:hAnsi="宋体"/>
          <w:szCs w:val="21"/>
        </w:rPr>
        <w:t>执行本合同发生的争议，由甲乙双方协商解决。</w:t>
      </w:r>
    </w:p>
    <w:p>
      <w:pPr>
        <w:spacing w:line="276" w:lineRule="auto"/>
        <w:ind w:firstLine="422" w:firstLineChars="200"/>
        <w:rPr>
          <w:rFonts w:ascii="宋体" w:hAnsi="宋体"/>
          <w:b/>
          <w:bCs/>
          <w:szCs w:val="21"/>
        </w:rPr>
      </w:pPr>
      <w:r>
        <w:rPr>
          <w:rFonts w:hint="eastAsia" w:ascii="宋体" w:hAnsi="宋体"/>
          <w:b/>
          <w:bCs/>
          <w:szCs w:val="21"/>
        </w:rPr>
        <w:t>第十八条  风险责任</w:t>
      </w:r>
    </w:p>
    <w:p>
      <w:pPr>
        <w:spacing w:line="276" w:lineRule="auto"/>
        <w:ind w:firstLine="420" w:firstLineChars="200"/>
        <w:rPr>
          <w:rFonts w:ascii="宋体" w:hAnsi="宋体"/>
          <w:szCs w:val="21"/>
        </w:rPr>
      </w:pPr>
      <w:r>
        <w:rPr>
          <w:rFonts w:hint="eastAsia" w:ascii="宋体" w:hAnsi="宋体"/>
          <w:szCs w:val="21"/>
        </w:rPr>
        <w:t>１、乙方应完全地按照</w:t>
      </w:r>
      <w:r>
        <w:rPr>
          <w:rFonts w:hint="eastAsia" w:ascii="宋体" w:hAnsi="宋体"/>
          <w:szCs w:val="21"/>
          <w:u w:val="single"/>
        </w:rPr>
        <w:t xml:space="preserve">           </w:t>
      </w:r>
      <w:r>
        <w:rPr>
          <w:rFonts w:hint="eastAsia" w:ascii="宋体" w:hAnsi="宋体"/>
          <w:szCs w:val="21"/>
        </w:rPr>
        <w:t>号采购文件的要求和乙方谈判应答文件的承诺完成项目，出于自身财务、技术、人力等原因导致项目失败的，应承担全部责任。</w:t>
      </w:r>
    </w:p>
    <w:p>
      <w:pPr>
        <w:spacing w:line="276" w:lineRule="auto"/>
        <w:ind w:firstLine="422" w:firstLineChars="200"/>
        <w:rPr>
          <w:rFonts w:ascii="宋体" w:hAnsi="宋体"/>
          <w:b/>
          <w:bCs/>
          <w:szCs w:val="21"/>
        </w:rPr>
      </w:pPr>
      <w:r>
        <w:rPr>
          <w:rFonts w:hint="eastAsia" w:ascii="宋体" w:hAnsi="宋体"/>
          <w:b/>
          <w:bCs/>
          <w:szCs w:val="21"/>
        </w:rPr>
        <w:t>第十九条  违约责任</w:t>
      </w:r>
    </w:p>
    <w:p>
      <w:pPr>
        <w:spacing w:line="276" w:lineRule="auto"/>
        <w:ind w:firstLine="420" w:firstLineChars="200"/>
        <w:rPr>
          <w:rFonts w:ascii="宋体" w:hAnsi="宋体"/>
          <w:szCs w:val="21"/>
        </w:rPr>
      </w:pPr>
      <w:r>
        <w:rPr>
          <w:rFonts w:hint="eastAsia" w:ascii="宋体" w:hAnsi="宋体"/>
          <w:szCs w:val="21"/>
        </w:rPr>
        <w:t>１、因乙方原因，未能按规定时间完成有关工作的，每延误一天，甲方可在支付合同余款中扣除合同价款</w:t>
      </w:r>
      <w:r>
        <w:rPr>
          <w:rFonts w:hint="eastAsia" w:ascii="宋体" w:hAnsi="宋体"/>
          <w:szCs w:val="21"/>
          <w:u w:val="single"/>
        </w:rPr>
        <w:t xml:space="preserve">   </w:t>
      </w:r>
      <w:r>
        <w:rPr>
          <w:rFonts w:hint="eastAsia" w:ascii="宋体" w:hAnsi="宋体"/>
          <w:szCs w:val="21"/>
        </w:rPr>
        <w:t>‰，累计扣款达到</w:t>
      </w:r>
      <w:r>
        <w:rPr>
          <w:rFonts w:hint="eastAsia" w:ascii="宋体" w:hAnsi="宋体"/>
          <w:szCs w:val="21"/>
          <w:u w:val="single"/>
        </w:rPr>
        <w:t xml:space="preserve">    </w:t>
      </w:r>
      <w:r>
        <w:rPr>
          <w:rFonts w:hint="eastAsia" w:ascii="宋体" w:hAnsi="宋体"/>
          <w:szCs w:val="21"/>
        </w:rPr>
        <w:t>%时，甲方有权终止合同，并保留追究乙方责任及要求赔偿损失的权利。如维护服务文件因质量问题，未能通过验收，甲方保留追究乙方责任及要求赔偿损失的权利。</w:t>
      </w:r>
    </w:p>
    <w:p>
      <w:pPr>
        <w:spacing w:line="276" w:lineRule="auto"/>
        <w:ind w:firstLine="420" w:firstLineChars="200"/>
        <w:rPr>
          <w:rFonts w:ascii="宋体" w:hAnsi="宋体"/>
          <w:szCs w:val="21"/>
        </w:rPr>
      </w:pPr>
      <w:r>
        <w:rPr>
          <w:rFonts w:hint="eastAsia" w:ascii="宋体" w:hAnsi="宋体"/>
          <w:szCs w:val="21"/>
        </w:rPr>
        <w:t>2、乙方在约定时间内不能完成所有申报材料，乙方除被罚款外，还要赔偿甲方的经济损失。</w:t>
      </w:r>
    </w:p>
    <w:p>
      <w:pPr>
        <w:spacing w:line="276" w:lineRule="auto"/>
        <w:ind w:firstLine="420" w:firstLineChars="200"/>
        <w:rPr>
          <w:rFonts w:ascii="宋体" w:hAnsi="宋体"/>
          <w:szCs w:val="21"/>
        </w:rPr>
      </w:pPr>
      <w:r>
        <w:rPr>
          <w:rFonts w:hint="eastAsia" w:ascii="宋体" w:hAnsi="宋体"/>
          <w:szCs w:val="21"/>
        </w:rPr>
        <w:t>3、乙方应全面履行合同，甲方不接受合同的部分履行。若合同中部分文件未能如期交付，有关的延误视为整个项目的延误，可视为合同全部未能完成，甲方有权拒付（追回）全部价款并解除合同。</w:t>
      </w:r>
    </w:p>
    <w:p>
      <w:pPr>
        <w:spacing w:line="276" w:lineRule="auto"/>
        <w:ind w:firstLine="420" w:firstLineChars="200"/>
        <w:rPr>
          <w:rFonts w:ascii="宋体" w:hAnsi="宋体"/>
          <w:szCs w:val="21"/>
        </w:rPr>
      </w:pPr>
      <w:r>
        <w:rPr>
          <w:rFonts w:hint="eastAsia" w:ascii="宋体" w:hAnsi="宋体"/>
          <w:szCs w:val="21"/>
        </w:rPr>
        <w:t>4、如乙方提供的维护服务文件不符合质量要求，必须在甲方提出要求后7天内无条件修改。</w:t>
      </w:r>
    </w:p>
    <w:p>
      <w:pPr>
        <w:spacing w:line="276" w:lineRule="auto"/>
        <w:ind w:firstLine="420" w:firstLineChars="200"/>
        <w:rPr>
          <w:rFonts w:ascii="宋体" w:hAnsi="宋体"/>
          <w:szCs w:val="21"/>
        </w:rPr>
      </w:pPr>
      <w:r>
        <w:rPr>
          <w:rFonts w:hint="eastAsia" w:ascii="宋体" w:hAnsi="宋体"/>
          <w:szCs w:val="21"/>
        </w:rPr>
        <w:t>5、若甲方发现乙方派出的维护服务人员或提供的工具不符合合同要求，乙方应在3天之内按要求派出人员或提供工具，否则甲方有权终止合同，并保留追究乙方责任及要求赔偿损失的权利。</w:t>
      </w:r>
    </w:p>
    <w:p>
      <w:pPr>
        <w:spacing w:line="276" w:lineRule="auto"/>
        <w:ind w:firstLine="422" w:firstLineChars="200"/>
        <w:rPr>
          <w:rFonts w:ascii="宋体" w:hAnsi="宋体"/>
          <w:b/>
          <w:bCs/>
          <w:szCs w:val="21"/>
        </w:rPr>
      </w:pPr>
      <w:r>
        <w:rPr>
          <w:rFonts w:hint="eastAsia" w:ascii="宋体" w:hAnsi="宋体"/>
          <w:b/>
          <w:bCs/>
          <w:szCs w:val="21"/>
        </w:rPr>
        <w:t>第二十条  其他</w:t>
      </w:r>
    </w:p>
    <w:p>
      <w:pPr>
        <w:spacing w:line="276" w:lineRule="auto"/>
        <w:ind w:firstLine="420" w:firstLineChars="200"/>
        <w:rPr>
          <w:rFonts w:ascii="宋体" w:hAnsi="宋体"/>
          <w:szCs w:val="21"/>
        </w:rPr>
      </w:pPr>
      <w:r>
        <w:rPr>
          <w:rFonts w:hint="eastAsia" w:ascii="宋体" w:hAnsi="宋体"/>
          <w:szCs w:val="21"/>
        </w:rPr>
        <w:t>1、本合同与</w:t>
      </w:r>
      <w:r>
        <w:rPr>
          <w:rFonts w:hint="eastAsia" w:ascii="宋体" w:hAnsi="宋体"/>
          <w:szCs w:val="21"/>
          <w:u w:val="single"/>
        </w:rPr>
        <w:t xml:space="preserve">        </w:t>
      </w:r>
      <w:r>
        <w:rPr>
          <w:rFonts w:hint="eastAsia" w:ascii="宋体" w:hAnsi="宋体"/>
          <w:szCs w:val="21"/>
        </w:rPr>
        <w:t>号采购文件、乙方谈判应答文件如有抵触之处，以本合同条款为准。</w:t>
      </w:r>
    </w:p>
    <w:p>
      <w:pPr>
        <w:spacing w:line="276" w:lineRule="auto"/>
        <w:ind w:firstLine="420" w:firstLineChars="200"/>
        <w:rPr>
          <w:rFonts w:ascii="宋体" w:hAnsi="宋体"/>
          <w:szCs w:val="21"/>
        </w:rPr>
      </w:pPr>
      <w:r>
        <w:rPr>
          <w:rFonts w:hint="eastAsia" w:ascii="宋体" w:hAnsi="宋体"/>
          <w:szCs w:val="21"/>
        </w:rPr>
        <w:t>2、下列文件均为本合同的组成部分：</w:t>
      </w:r>
    </w:p>
    <w:p>
      <w:pPr>
        <w:spacing w:line="276" w:lineRule="auto"/>
        <w:ind w:firstLine="420" w:firstLineChars="200"/>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号采购文件、答疑及补充通知；</w:t>
      </w:r>
    </w:p>
    <w:p>
      <w:pPr>
        <w:spacing w:line="276" w:lineRule="auto"/>
        <w:ind w:firstLine="420" w:firstLineChars="200"/>
        <w:rPr>
          <w:rFonts w:ascii="宋体" w:hAnsi="宋体"/>
          <w:szCs w:val="21"/>
        </w:rPr>
      </w:pPr>
      <w:r>
        <w:rPr>
          <w:rFonts w:hint="eastAsia" w:ascii="宋体" w:hAnsi="宋体"/>
          <w:szCs w:val="21"/>
        </w:rPr>
        <w:t>（2）谈判应答文件；</w:t>
      </w:r>
    </w:p>
    <w:p>
      <w:pPr>
        <w:spacing w:line="276" w:lineRule="auto"/>
        <w:ind w:firstLine="420" w:firstLineChars="200"/>
        <w:rPr>
          <w:rFonts w:ascii="宋体" w:hAnsi="宋体"/>
          <w:szCs w:val="21"/>
        </w:rPr>
      </w:pPr>
      <w:r>
        <w:rPr>
          <w:rFonts w:hint="eastAsia" w:ascii="宋体" w:hAnsi="宋体"/>
          <w:szCs w:val="21"/>
        </w:rPr>
        <w:t>（3）本合同执行中共同签署的补充与修正文件。</w:t>
      </w:r>
    </w:p>
    <w:p>
      <w:pPr>
        <w:spacing w:line="276" w:lineRule="auto"/>
        <w:ind w:firstLine="420"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份，甲、乙方双方各执</w:t>
      </w:r>
      <w:r>
        <w:rPr>
          <w:rFonts w:hint="eastAsia" w:ascii="宋体" w:hAnsi="宋体"/>
          <w:szCs w:val="21"/>
          <w:u w:val="single"/>
        </w:rPr>
        <w:t xml:space="preserve">     </w:t>
      </w:r>
      <w:r>
        <w:rPr>
          <w:rFonts w:hint="eastAsia" w:ascii="宋体" w:hAnsi="宋体"/>
          <w:szCs w:val="21"/>
        </w:rPr>
        <w:t>份，具有同等法律效力。本合同自双方法人代表签字（盖章）认可之日起生效。</w:t>
      </w:r>
    </w:p>
    <w:p>
      <w:pPr>
        <w:spacing w:line="276" w:lineRule="auto"/>
        <w:ind w:firstLine="420" w:firstLineChars="200"/>
        <w:rPr>
          <w:rFonts w:ascii="宋体" w:hAnsi="宋体"/>
          <w:szCs w:val="21"/>
        </w:rPr>
      </w:pPr>
      <w:r>
        <w:rPr>
          <w:rFonts w:hint="eastAsia" w:ascii="宋体" w:hAnsi="宋体"/>
          <w:szCs w:val="21"/>
        </w:rPr>
        <w:t>本合同未尽事宜，双方友好协商，达成解决方案，经双方签字后，可作为本合同的有效附件。</w:t>
      </w: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p>
    <w:p>
      <w:pPr>
        <w:spacing w:line="276" w:lineRule="auto"/>
        <w:ind w:firstLine="420" w:firstLineChars="200"/>
        <w:rPr>
          <w:rFonts w:ascii="宋体" w:hAnsi="宋体"/>
          <w:szCs w:val="21"/>
        </w:rPr>
      </w:pPr>
      <w:r>
        <w:rPr>
          <w:rFonts w:hint="eastAsia" w:ascii="宋体" w:hAnsi="宋体"/>
          <w:szCs w:val="21"/>
        </w:rPr>
        <w:t xml:space="preserve">甲方：（签章）                 </w:t>
      </w:r>
      <w:r>
        <w:rPr>
          <w:rFonts w:ascii="宋体" w:hAnsi="宋体"/>
          <w:szCs w:val="21"/>
        </w:rPr>
        <w:t xml:space="preserve">        </w:t>
      </w:r>
      <w:r>
        <w:rPr>
          <w:rFonts w:hint="eastAsia" w:ascii="宋体" w:hAnsi="宋体"/>
          <w:szCs w:val="21"/>
        </w:rPr>
        <w:t>乙方：（签章）</w:t>
      </w:r>
    </w:p>
    <w:p>
      <w:pPr>
        <w:spacing w:line="276" w:lineRule="auto"/>
        <w:ind w:firstLine="2730" w:firstLineChars="1300"/>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中标单位</w:t>
      </w:r>
    </w:p>
    <w:p>
      <w:pPr>
        <w:spacing w:line="276" w:lineRule="auto"/>
        <w:ind w:firstLine="420" w:firstLineChars="200"/>
        <w:rPr>
          <w:rFonts w:ascii="宋体" w:hAnsi="宋体"/>
          <w:szCs w:val="21"/>
        </w:rPr>
      </w:pPr>
      <w:r>
        <w:rPr>
          <w:rFonts w:hint="eastAsia" w:ascii="宋体" w:hAnsi="宋体"/>
          <w:szCs w:val="21"/>
        </w:rPr>
        <w:t xml:space="preserve">地址：                        </w:t>
      </w:r>
      <w:r>
        <w:rPr>
          <w:rFonts w:ascii="宋体" w:hAnsi="宋体"/>
          <w:szCs w:val="21"/>
        </w:rPr>
        <w:t xml:space="preserve">        </w:t>
      </w:r>
      <w:r>
        <w:rPr>
          <w:rFonts w:hint="eastAsia" w:ascii="宋体" w:hAnsi="宋体"/>
          <w:szCs w:val="21"/>
        </w:rPr>
        <w:t xml:space="preserve">地址： </w:t>
      </w:r>
    </w:p>
    <w:p>
      <w:pPr>
        <w:spacing w:line="276" w:lineRule="auto"/>
        <w:ind w:firstLine="420" w:firstLineChars="200"/>
        <w:rPr>
          <w:rFonts w:ascii="宋体" w:hAnsi="宋体"/>
          <w:szCs w:val="21"/>
        </w:rPr>
      </w:pPr>
      <w:r>
        <w:rPr>
          <w:rFonts w:hint="eastAsia" w:ascii="宋体" w:hAnsi="宋体"/>
          <w:szCs w:val="21"/>
        </w:rPr>
        <w:t>法定代表人：（签章）</w:t>
      </w:r>
      <w:r>
        <w:rPr>
          <w:rFonts w:ascii="宋体" w:hAnsi="宋体"/>
          <w:szCs w:val="21"/>
        </w:rPr>
        <w:t xml:space="preserve">        </w:t>
      </w:r>
      <w:r>
        <w:rPr>
          <w:rFonts w:hint="eastAsia" w:ascii="宋体" w:hAnsi="宋体"/>
          <w:szCs w:val="21"/>
        </w:rPr>
        <w:t xml:space="preserve">           法定代表人：（签章）</w:t>
      </w:r>
    </w:p>
    <w:p>
      <w:pPr>
        <w:spacing w:line="276" w:lineRule="auto"/>
        <w:ind w:firstLine="420" w:firstLineChars="200"/>
        <w:rPr>
          <w:rFonts w:ascii="宋体" w:hAnsi="宋体"/>
          <w:szCs w:val="21"/>
        </w:rPr>
      </w:pPr>
      <w:r>
        <w:rPr>
          <w:rFonts w:hint="eastAsia" w:ascii="宋体" w:hAnsi="宋体"/>
          <w:szCs w:val="21"/>
        </w:rPr>
        <w:t xml:space="preserve">开户行：                   </w:t>
      </w:r>
      <w:r>
        <w:rPr>
          <w:rFonts w:ascii="宋体" w:hAnsi="宋体"/>
          <w:szCs w:val="21"/>
        </w:rPr>
        <w:t xml:space="preserve">        </w:t>
      </w:r>
      <w:r>
        <w:rPr>
          <w:rFonts w:hint="eastAsia" w:ascii="宋体" w:hAnsi="宋体"/>
          <w:szCs w:val="21"/>
        </w:rPr>
        <w:t xml:space="preserve">   开户行：</w:t>
      </w:r>
    </w:p>
    <w:p>
      <w:pPr>
        <w:spacing w:line="276" w:lineRule="auto"/>
        <w:ind w:firstLine="420" w:firstLineChars="200"/>
        <w:rPr>
          <w:rFonts w:ascii="宋体" w:hAnsi="宋体"/>
          <w:szCs w:val="21"/>
        </w:rPr>
      </w:pPr>
      <w:r>
        <w:rPr>
          <w:rFonts w:hint="eastAsia" w:ascii="宋体" w:hAnsi="宋体"/>
          <w:szCs w:val="21"/>
        </w:rPr>
        <w:t>人民币帐号：</w:t>
      </w:r>
      <w:r>
        <w:rPr>
          <w:rFonts w:ascii="宋体" w:hAnsi="宋体"/>
          <w:szCs w:val="21"/>
        </w:rPr>
        <w:t xml:space="preserve">        </w:t>
      </w:r>
      <w:r>
        <w:rPr>
          <w:rFonts w:hint="eastAsia" w:ascii="宋体" w:hAnsi="宋体"/>
          <w:szCs w:val="21"/>
        </w:rPr>
        <w:t xml:space="preserve">                  人民币帐号：</w:t>
      </w:r>
    </w:p>
    <w:p>
      <w:pPr>
        <w:spacing w:line="276" w:lineRule="auto"/>
        <w:ind w:firstLine="420" w:firstLineChars="200"/>
        <w:rPr>
          <w:rFonts w:ascii="宋体" w:hAnsi="宋体"/>
          <w:szCs w:val="21"/>
        </w:rPr>
      </w:pPr>
      <w:r>
        <w:rPr>
          <w:rFonts w:hint="eastAsia" w:ascii="宋体" w:hAnsi="宋体"/>
          <w:szCs w:val="21"/>
        </w:rPr>
        <w:t xml:space="preserve">联系人：            </w:t>
      </w:r>
      <w:r>
        <w:rPr>
          <w:rFonts w:ascii="宋体" w:hAnsi="宋体"/>
          <w:szCs w:val="21"/>
        </w:rPr>
        <w:t xml:space="preserve">        </w:t>
      </w:r>
      <w:r>
        <w:rPr>
          <w:rFonts w:hint="eastAsia" w:ascii="宋体" w:hAnsi="宋体"/>
          <w:szCs w:val="21"/>
        </w:rPr>
        <w:t xml:space="preserve">          联系人：</w:t>
      </w:r>
    </w:p>
    <w:p>
      <w:pPr>
        <w:spacing w:line="276" w:lineRule="auto"/>
        <w:ind w:firstLine="420" w:firstLineChars="200"/>
        <w:rPr>
          <w:rFonts w:ascii="宋体" w:hAnsi="宋体"/>
          <w:szCs w:val="21"/>
        </w:rPr>
      </w:pPr>
      <w:r>
        <w:rPr>
          <w:rFonts w:hint="eastAsia" w:ascii="宋体" w:hAnsi="宋体"/>
          <w:szCs w:val="21"/>
        </w:rPr>
        <w:t xml:space="preserve">电话：                      </w:t>
      </w:r>
      <w:r>
        <w:rPr>
          <w:rFonts w:ascii="宋体" w:hAnsi="宋体"/>
          <w:szCs w:val="21"/>
        </w:rPr>
        <w:t xml:space="preserve">        </w:t>
      </w:r>
      <w:r>
        <w:rPr>
          <w:rFonts w:hint="eastAsia" w:ascii="宋体" w:hAnsi="宋体"/>
          <w:szCs w:val="21"/>
        </w:rPr>
        <w:t xml:space="preserve">  电话：</w:t>
      </w:r>
    </w:p>
    <w:p>
      <w:pPr>
        <w:spacing w:line="276" w:lineRule="auto"/>
        <w:ind w:firstLine="420" w:firstLineChars="200"/>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日期：</w:t>
      </w:r>
    </w:p>
    <w:p>
      <w:pPr>
        <w:spacing w:line="276" w:lineRule="auto"/>
      </w:pPr>
    </w:p>
    <w:p/>
    <w:p>
      <w:pPr>
        <w:pStyle w:val="2"/>
      </w:pPr>
      <w:r>
        <w:rPr>
          <w:rFonts w:hint="eastAsia"/>
        </w:rPr>
        <w:t>第四章 谈判应答文件格式</w:t>
      </w:r>
    </w:p>
    <w:p>
      <w:pPr>
        <w:spacing w:line="276" w:lineRule="auto"/>
        <w:jc w:val="center"/>
        <w:rPr>
          <w:b/>
          <w:bCs/>
          <w:sz w:val="30"/>
        </w:rPr>
      </w:pPr>
      <w:bookmarkStart w:id="17" w:name="_Toc73518187"/>
      <w:bookmarkStart w:id="18" w:name="_Toc101074902"/>
      <w:bookmarkStart w:id="19" w:name="_Toc73521705"/>
      <w:bookmarkStart w:id="20" w:name="_Toc73517709"/>
      <w:bookmarkStart w:id="21" w:name="_Toc100052472"/>
      <w:bookmarkStart w:id="22" w:name="_Toc70748069"/>
      <w:bookmarkStart w:id="23" w:name="_Toc73521617"/>
      <w:bookmarkStart w:id="24" w:name="_Toc71860061"/>
      <w:r>
        <w:rPr>
          <w:rFonts w:hint="eastAsia"/>
          <w:b/>
          <w:bCs/>
          <w:sz w:val="30"/>
        </w:rPr>
        <w:t>目    录</w:t>
      </w:r>
    </w:p>
    <w:p>
      <w:pPr>
        <w:spacing w:line="276" w:lineRule="auto"/>
        <w:ind w:left="1258" w:leftChars="599"/>
        <w:rPr>
          <w:sz w:val="24"/>
        </w:rPr>
      </w:pPr>
      <w:r>
        <w:rPr>
          <w:rFonts w:hint="eastAsia"/>
          <w:sz w:val="24"/>
        </w:rPr>
        <w:t>（一）法定代表人资格证明书</w:t>
      </w:r>
    </w:p>
    <w:p>
      <w:pPr>
        <w:spacing w:line="276" w:lineRule="auto"/>
        <w:ind w:left="1258" w:leftChars="599"/>
        <w:rPr>
          <w:sz w:val="24"/>
        </w:rPr>
      </w:pPr>
      <w:r>
        <w:rPr>
          <w:rFonts w:hint="eastAsia"/>
          <w:sz w:val="24"/>
        </w:rPr>
        <w:t>（二）谈判应答文件签署授权委托书</w:t>
      </w:r>
    </w:p>
    <w:p>
      <w:pPr>
        <w:spacing w:line="276" w:lineRule="auto"/>
        <w:ind w:left="1258" w:leftChars="599"/>
        <w:rPr>
          <w:sz w:val="24"/>
        </w:rPr>
      </w:pPr>
      <w:r>
        <w:rPr>
          <w:rFonts w:hint="eastAsia"/>
          <w:sz w:val="24"/>
        </w:rPr>
        <w:t>（三）应答书</w:t>
      </w:r>
    </w:p>
    <w:p>
      <w:pPr>
        <w:spacing w:line="276" w:lineRule="auto"/>
        <w:ind w:left="1258" w:leftChars="599"/>
        <w:rPr>
          <w:sz w:val="24"/>
        </w:rPr>
      </w:pPr>
      <w:r>
        <w:rPr>
          <w:rFonts w:hint="eastAsia"/>
          <w:sz w:val="24"/>
        </w:rPr>
        <w:t>（四）政府采购应答及履约承诺函</w:t>
      </w:r>
    </w:p>
    <w:p>
      <w:pPr>
        <w:spacing w:line="276" w:lineRule="auto"/>
        <w:ind w:left="1258" w:leftChars="599"/>
        <w:rPr>
          <w:sz w:val="24"/>
        </w:rPr>
      </w:pPr>
      <w:r>
        <w:rPr>
          <w:rFonts w:hint="eastAsia"/>
          <w:sz w:val="24"/>
          <w:highlight w:val="yellow"/>
        </w:rPr>
        <w:t>（五）实质性条款响应情况表</w:t>
      </w:r>
    </w:p>
    <w:p>
      <w:pPr>
        <w:spacing w:line="276" w:lineRule="auto"/>
        <w:ind w:left="1258" w:leftChars="599"/>
        <w:rPr>
          <w:sz w:val="24"/>
        </w:rPr>
      </w:pPr>
      <w:r>
        <w:rPr>
          <w:rFonts w:hint="eastAsia"/>
          <w:sz w:val="24"/>
        </w:rPr>
        <w:t>（六）谈判报价表</w:t>
      </w:r>
    </w:p>
    <w:p>
      <w:pPr>
        <w:spacing w:line="276" w:lineRule="auto"/>
        <w:ind w:left="1258" w:leftChars="599"/>
        <w:rPr>
          <w:sz w:val="24"/>
        </w:rPr>
      </w:pPr>
      <w:r>
        <w:rPr>
          <w:rFonts w:hint="eastAsia"/>
          <w:sz w:val="24"/>
        </w:rPr>
        <w:t>（七）供应商情况介绍</w:t>
      </w:r>
    </w:p>
    <w:p>
      <w:pPr>
        <w:spacing w:line="276" w:lineRule="auto"/>
        <w:ind w:left="1258" w:leftChars="599"/>
        <w:rPr>
          <w:sz w:val="24"/>
        </w:rPr>
      </w:pPr>
      <w:r>
        <w:rPr>
          <w:rFonts w:hint="eastAsia"/>
          <w:sz w:val="24"/>
        </w:rPr>
        <w:t>（八）技术规格偏离表</w:t>
      </w:r>
    </w:p>
    <w:p>
      <w:pPr>
        <w:spacing w:line="276" w:lineRule="auto"/>
        <w:ind w:left="1258" w:leftChars="599"/>
        <w:rPr>
          <w:sz w:val="24"/>
        </w:rPr>
      </w:pPr>
      <w:r>
        <w:rPr>
          <w:rFonts w:hint="eastAsia"/>
          <w:sz w:val="24"/>
        </w:rPr>
        <w:t>（九）商务条款偏离表</w:t>
      </w:r>
    </w:p>
    <w:p>
      <w:pPr>
        <w:spacing w:line="276" w:lineRule="auto"/>
        <w:ind w:left="1258" w:leftChars="599"/>
        <w:rPr>
          <w:color w:val="FF0000"/>
          <w:sz w:val="24"/>
        </w:rPr>
      </w:pPr>
      <w:r>
        <w:rPr>
          <w:rFonts w:hint="eastAsia"/>
          <w:sz w:val="24"/>
        </w:rPr>
        <w:t>（十）</w:t>
      </w:r>
      <w:r>
        <w:rPr>
          <w:rFonts w:hint="eastAsia"/>
          <w:color w:val="FF0000"/>
          <w:sz w:val="24"/>
        </w:rPr>
        <w:t>项目服务方案（格式自定）</w:t>
      </w:r>
    </w:p>
    <w:p>
      <w:pPr>
        <w:spacing w:line="276" w:lineRule="auto"/>
        <w:ind w:left="1258" w:leftChars="599"/>
        <w:rPr>
          <w:color w:val="FF0000"/>
          <w:sz w:val="24"/>
        </w:rPr>
      </w:pPr>
      <w:r>
        <w:rPr>
          <w:rFonts w:hint="eastAsia"/>
          <w:color w:val="FF0000"/>
          <w:sz w:val="24"/>
        </w:rPr>
        <w:t>（十一）人员安排计划（格式自定）</w:t>
      </w:r>
    </w:p>
    <w:p>
      <w:pPr>
        <w:spacing w:line="276" w:lineRule="auto"/>
        <w:ind w:left="1258" w:leftChars="599"/>
        <w:rPr>
          <w:sz w:val="24"/>
        </w:rPr>
      </w:pPr>
      <w:r>
        <w:rPr>
          <w:rFonts w:hint="eastAsia"/>
          <w:color w:val="FF0000"/>
          <w:sz w:val="24"/>
        </w:rPr>
        <w:t>（十二）采购文件要求的其他资料及投标人认为需要补充的资料（格式自定）</w:t>
      </w:r>
    </w:p>
    <w:p>
      <w:pPr>
        <w:spacing w:line="276" w:lineRule="auto"/>
        <w:ind w:left="1258" w:leftChars="599"/>
        <w:rPr>
          <w:sz w:val="24"/>
        </w:rPr>
      </w:pPr>
    </w:p>
    <w:p>
      <w:pPr>
        <w:pStyle w:val="4"/>
        <w:adjustRightInd w:val="0"/>
        <w:snapToGrid w:val="0"/>
        <w:spacing w:before="0" w:after="0" w:line="240" w:lineRule="auto"/>
        <w:jc w:val="center"/>
        <w:rPr>
          <w:sz w:val="28"/>
          <w:szCs w:val="28"/>
        </w:rPr>
      </w:pPr>
      <w:r>
        <w:rPr>
          <w:rFonts w:hint="eastAsia"/>
          <w:sz w:val="28"/>
          <w:szCs w:val="28"/>
        </w:rPr>
        <w:t>一、法定代表人资格证明书</w:t>
      </w:r>
    </w:p>
    <w:p>
      <w:pPr>
        <w:spacing w:line="300" w:lineRule="auto"/>
        <w:rPr>
          <w:rFonts w:ascii="宋体" w:hAnsi="宋体"/>
          <w:color w:val="FF0000"/>
          <w:szCs w:val="21"/>
        </w:rPr>
      </w:pPr>
    </w:p>
    <w:p>
      <w:pPr>
        <w:spacing w:line="360" w:lineRule="auto"/>
        <w:ind w:firstLine="630" w:firstLineChars="30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pPr>
        <w:spacing w:line="360" w:lineRule="auto"/>
        <w:ind w:firstLine="630" w:firstLineChars="300"/>
        <w:rPr>
          <w:szCs w:val="21"/>
        </w:rPr>
      </w:pPr>
      <w:r>
        <w:rPr>
          <w:rFonts w:hint="eastAsia"/>
          <w:szCs w:val="21"/>
        </w:rPr>
        <w:t xml:space="preserve">有效日期：         签发日期：         单位：              </w:t>
      </w:r>
    </w:p>
    <w:p>
      <w:pPr>
        <w:spacing w:line="360" w:lineRule="auto"/>
        <w:ind w:firstLine="630" w:firstLineChars="300"/>
        <w:rPr>
          <w:szCs w:val="21"/>
        </w:rPr>
      </w:pPr>
      <w:r>
        <w:rPr>
          <w:rFonts w:hint="eastAsia"/>
          <w:szCs w:val="21"/>
        </w:rPr>
        <w:t>附：代表人性别：   年龄：      身份证号码：</w:t>
      </w:r>
    </w:p>
    <w:p>
      <w:pPr>
        <w:spacing w:line="360" w:lineRule="auto"/>
        <w:ind w:firstLine="630" w:firstLineChars="300"/>
        <w:rPr>
          <w:szCs w:val="21"/>
        </w:rPr>
      </w:pPr>
      <w:r>
        <w:rPr>
          <w:rFonts w:hint="eastAsia"/>
          <w:szCs w:val="21"/>
        </w:rPr>
        <w:t>说明：1、法定代表人为企业事业单位、国家机关、社会团体的主要行政负责人。</w:t>
      </w:r>
    </w:p>
    <w:p>
      <w:pPr>
        <w:spacing w:line="300" w:lineRule="auto"/>
        <w:ind w:firstLine="420" w:firstLineChars="200"/>
        <w:rPr>
          <w:szCs w:val="21"/>
        </w:rPr>
      </w:pPr>
      <w:r>
        <w:rPr>
          <w:rFonts w:hint="eastAsia"/>
          <w:szCs w:val="21"/>
        </w:rPr>
        <w:t xml:space="preserve">        2、内容必须填写真实、清楚，涂改无效，不得转让、买卖。</w:t>
      </w:r>
    </w:p>
    <w:p>
      <w:pPr>
        <w:spacing w:line="300" w:lineRule="auto"/>
        <w:ind w:firstLine="420" w:firstLineChars="200"/>
        <w:rPr>
          <w:szCs w:val="21"/>
        </w:rPr>
      </w:pPr>
    </w:p>
    <w:p>
      <w:pPr>
        <w:spacing w:line="300" w:lineRule="auto"/>
        <w:ind w:firstLine="420" w:firstLineChars="20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二、谈判应答文件签署授权委托书</w:t>
      </w:r>
    </w:p>
    <w:p>
      <w:pPr>
        <w:spacing w:line="360" w:lineRule="auto"/>
        <w:ind w:firstLine="420" w:firstLineChars="200"/>
        <w:rPr>
          <w:rFonts w:ascii="宋体" w:hAnsi="宋体"/>
          <w:szCs w:val="21"/>
        </w:rPr>
      </w:pPr>
      <w:r>
        <w:rPr>
          <w:rFonts w:hint="eastAsia" w:ascii="宋体" w:hAnsi="宋体"/>
          <w:szCs w:val="21"/>
        </w:rPr>
        <w:t>本授权委托书声明：我</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（供应商名称）的法定代表人，现授权委托</w:t>
      </w:r>
      <w:r>
        <w:rPr>
          <w:rFonts w:hint="eastAsia" w:ascii="宋体" w:hAnsi="宋体"/>
          <w:szCs w:val="21"/>
          <w:u w:val="single"/>
        </w:rPr>
        <w:t xml:space="preserve">                     </w:t>
      </w:r>
      <w:r>
        <w:rPr>
          <w:rFonts w:hint="eastAsia" w:ascii="宋体" w:hAnsi="宋体"/>
          <w:szCs w:val="21"/>
        </w:rPr>
        <w:t>（单位名称）的</w:t>
      </w:r>
      <w:r>
        <w:rPr>
          <w:rFonts w:hint="eastAsia" w:ascii="宋体" w:hAnsi="宋体"/>
          <w:szCs w:val="21"/>
          <w:u w:val="single"/>
        </w:rPr>
        <w:t xml:space="preserve">            </w:t>
      </w:r>
      <w:r>
        <w:rPr>
          <w:rFonts w:hint="eastAsia" w:ascii="宋体" w:hAnsi="宋体"/>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pPr>
        <w:spacing w:line="360" w:lineRule="auto"/>
        <w:ind w:firstLine="420" w:firstLineChars="200"/>
        <w:rPr>
          <w:rFonts w:ascii="宋体" w:hAnsi="宋体"/>
          <w:szCs w:val="21"/>
        </w:rPr>
      </w:pPr>
      <w:r>
        <w:rPr>
          <w:rFonts w:hint="eastAsia" w:ascii="宋体" w:hAnsi="宋体"/>
          <w:szCs w:val="21"/>
        </w:rPr>
        <w:t>代理人无转委托权，特此委托。</w:t>
      </w:r>
    </w:p>
    <w:p>
      <w:pPr>
        <w:spacing w:line="360" w:lineRule="auto"/>
        <w:ind w:left="540" w:leftChars="257"/>
        <w:rPr>
          <w:rFonts w:ascii="宋体" w:hAnsi="宋体"/>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谈判供应商：</w:t>
      </w:r>
      <w:r>
        <w:rPr>
          <w:rFonts w:hint="eastAsia"/>
          <w:szCs w:val="21"/>
          <w:u w:val="single"/>
        </w:rPr>
        <w:t xml:space="preserve">                                         </w:t>
      </w:r>
    </w:p>
    <w:p>
      <w:pPr>
        <w:spacing w:line="360" w:lineRule="auto"/>
        <w:ind w:left="540" w:leftChars="257"/>
        <w:rPr>
          <w:szCs w:val="21"/>
        </w:rPr>
      </w:pPr>
      <w:r>
        <w:rPr>
          <w:rFonts w:hint="eastAsia"/>
          <w:szCs w:val="21"/>
        </w:rPr>
        <w:t>法定代表人：</w:t>
      </w:r>
      <w:r>
        <w:rPr>
          <w:rFonts w:hint="eastAsia"/>
          <w:szCs w:val="21"/>
          <w:u w:val="single"/>
        </w:rPr>
        <w:t xml:space="preserve">                                     </w:t>
      </w:r>
    </w:p>
    <w:p>
      <w:pPr>
        <w:spacing w:line="300" w:lineRule="auto"/>
        <w:ind w:firstLine="525" w:firstLineChars="25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spacing w:line="300" w:lineRule="auto"/>
        <w:ind w:firstLine="525" w:firstLineChars="250"/>
        <w:rPr>
          <w:szCs w:val="21"/>
        </w:rPr>
      </w:pPr>
    </w:p>
    <w:p>
      <w:pPr>
        <w:spacing w:line="300" w:lineRule="auto"/>
        <w:ind w:firstLine="525" w:firstLineChars="250"/>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三、应答书</w:t>
      </w:r>
    </w:p>
    <w:p>
      <w:pPr>
        <w:spacing w:line="360" w:lineRule="auto"/>
        <w:rPr>
          <w:rFonts w:ascii="宋体" w:hAnsi="宋体"/>
          <w:szCs w:val="21"/>
        </w:rPr>
      </w:pPr>
      <w:r>
        <w:rPr>
          <w:rFonts w:hint="eastAsia" w:ascii="宋体" w:hAnsi="宋体"/>
          <w:szCs w:val="21"/>
        </w:rPr>
        <w:t>致：深圳实验学校</w:t>
      </w:r>
    </w:p>
    <w:p>
      <w:pPr>
        <w:spacing w:line="360" w:lineRule="auto"/>
        <w:ind w:firstLine="560"/>
        <w:rPr>
          <w:rFonts w:ascii="宋体" w:hAnsi="宋体"/>
          <w:szCs w:val="21"/>
        </w:rPr>
      </w:pPr>
      <w:r>
        <w:rPr>
          <w:rFonts w:hint="eastAsia" w:ascii="宋体" w:hAnsi="宋体"/>
          <w:szCs w:val="21"/>
        </w:rPr>
        <w:t>根据贵方</w:t>
      </w:r>
      <w:r>
        <w:rPr>
          <w:rFonts w:hint="eastAsia" w:ascii="宋体" w:hAnsi="宋体"/>
          <w:color w:val="000000"/>
          <w:u w:val="single"/>
        </w:rPr>
        <w:t xml:space="preserve">  （项目名称）  </w:t>
      </w:r>
      <w:r>
        <w:rPr>
          <w:rFonts w:hint="eastAsia" w:ascii="宋体" w:hAnsi="宋体"/>
          <w:color w:val="000000"/>
        </w:rPr>
        <w:t>（项目编号：</w:t>
      </w:r>
      <w:r>
        <w:rPr>
          <w:rFonts w:hint="eastAsia" w:ascii="宋体" w:hAnsi="宋体"/>
          <w:color w:val="000000"/>
          <w:u w:val="single"/>
        </w:rPr>
        <w:t xml:space="preserve">           </w:t>
      </w:r>
      <w:r>
        <w:rPr>
          <w:rFonts w:hint="eastAsia" w:ascii="宋体" w:hAnsi="宋体"/>
          <w:color w:val="000000"/>
        </w:rPr>
        <w:t>）</w:t>
      </w:r>
      <w:r>
        <w:rPr>
          <w:rFonts w:hint="eastAsia" w:ascii="宋体" w:hAnsi="宋体"/>
        </w:rPr>
        <w:t>的谈判邀请</w:t>
      </w:r>
      <w:r>
        <w:rPr>
          <w:rFonts w:hint="eastAsia" w:ascii="宋体" w:hAnsi="宋体"/>
          <w:szCs w:val="21"/>
        </w:rPr>
        <w:t>，代表</w:t>
      </w:r>
      <w:r>
        <w:rPr>
          <w:rFonts w:hint="eastAsia" w:ascii="宋体" w:hAnsi="宋体"/>
          <w:szCs w:val="21"/>
          <w:u w:val="single"/>
        </w:rPr>
        <w:t xml:space="preserve">    </w:t>
      </w:r>
      <w:r>
        <w:rPr>
          <w:rFonts w:hint="eastAsia" w:ascii="宋体" w:hAnsi="宋体"/>
          <w:szCs w:val="21"/>
        </w:rPr>
        <w:t>（姓名、职务）经正式授权并代表</w:t>
      </w:r>
      <w:r>
        <w:rPr>
          <w:rFonts w:hint="eastAsia" w:ascii="宋体" w:hAnsi="宋体"/>
          <w:szCs w:val="21"/>
          <w:u w:val="single"/>
        </w:rPr>
        <w:t xml:space="preserve">    </w:t>
      </w:r>
      <w:r>
        <w:rPr>
          <w:rFonts w:hint="eastAsia" w:ascii="宋体" w:hAnsi="宋体"/>
          <w:szCs w:val="21"/>
        </w:rPr>
        <w:t>（供应商名称、地址）递交谈判应答文件一份：</w:t>
      </w:r>
    </w:p>
    <w:p>
      <w:pPr>
        <w:ind w:left="1800" w:leftChars="857"/>
        <w:rPr>
          <w:rFonts w:ascii="宋体" w:hAnsi="宋体"/>
          <w:b/>
          <w:szCs w:val="21"/>
        </w:rPr>
      </w:pPr>
      <w:r>
        <w:rPr>
          <w:rFonts w:hint="eastAsia" w:ascii="宋体" w:hAnsi="宋体"/>
          <w:b/>
          <w:szCs w:val="21"/>
        </w:rPr>
        <w:t>1）法定代表人资格证明书</w:t>
      </w:r>
    </w:p>
    <w:p>
      <w:pPr>
        <w:ind w:left="1800" w:leftChars="857"/>
        <w:rPr>
          <w:rFonts w:ascii="宋体" w:hAnsi="宋体"/>
          <w:b/>
          <w:szCs w:val="21"/>
        </w:rPr>
      </w:pPr>
      <w:r>
        <w:rPr>
          <w:rFonts w:hint="eastAsia" w:ascii="宋体" w:hAnsi="宋体"/>
          <w:b/>
          <w:szCs w:val="21"/>
        </w:rPr>
        <w:t>2）谈判应答文件签署授权委托书</w:t>
      </w:r>
    </w:p>
    <w:p>
      <w:pPr>
        <w:ind w:left="1800" w:leftChars="857"/>
        <w:rPr>
          <w:rFonts w:ascii="宋体" w:hAnsi="宋体"/>
          <w:b/>
          <w:szCs w:val="21"/>
        </w:rPr>
      </w:pPr>
      <w:r>
        <w:rPr>
          <w:rFonts w:hint="eastAsia" w:ascii="宋体" w:hAnsi="宋体"/>
          <w:b/>
          <w:szCs w:val="21"/>
        </w:rPr>
        <w:t>3）应答书</w:t>
      </w:r>
    </w:p>
    <w:p>
      <w:pPr>
        <w:ind w:left="1800" w:leftChars="857"/>
        <w:rPr>
          <w:rFonts w:ascii="宋体" w:hAnsi="宋体"/>
          <w:b/>
          <w:szCs w:val="21"/>
        </w:rPr>
      </w:pPr>
      <w:r>
        <w:rPr>
          <w:rFonts w:hint="eastAsia" w:ascii="宋体" w:hAnsi="宋体"/>
          <w:b/>
          <w:szCs w:val="21"/>
        </w:rPr>
        <w:t>4）政府采购应答及履约承诺函</w:t>
      </w:r>
    </w:p>
    <w:p>
      <w:pPr>
        <w:ind w:left="1800" w:leftChars="857"/>
        <w:rPr>
          <w:rFonts w:ascii="宋体" w:hAnsi="宋体"/>
          <w:b/>
          <w:szCs w:val="21"/>
        </w:rPr>
      </w:pPr>
      <w:r>
        <w:rPr>
          <w:rFonts w:hint="eastAsia" w:ascii="宋体" w:hAnsi="宋体"/>
          <w:b/>
          <w:szCs w:val="21"/>
          <w:highlight w:val="yellow"/>
        </w:rPr>
        <w:t>5）实质性条款响应情况表</w:t>
      </w:r>
    </w:p>
    <w:p>
      <w:pPr>
        <w:ind w:left="1800" w:leftChars="857"/>
        <w:rPr>
          <w:rFonts w:ascii="宋体" w:hAnsi="宋体"/>
          <w:b/>
          <w:szCs w:val="21"/>
        </w:rPr>
      </w:pPr>
      <w:r>
        <w:rPr>
          <w:rFonts w:hint="eastAsia" w:ascii="宋体" w:hAnsi="宋体"/>
          <w:b/>
          <w:szCs w:val="21"/>
        </w:rPr>
        <w:t>6）谈判报价表</w:t>
      </w:r>
    </w:p>
    <w:p>
      <w:pPr>
        <w:ind w:left="1800" w:leftChars="857"/>
        <w:rPr>
          <w:rFonts w:ascii="宋体" w:hAnsi="宋体"/>
          <w:b/>
          <w:szCs w:val="21"/>
        </w:rPr>
      </w:pPr>
      <w:r>
        <w:rPr>
          <w:rFonts w:hint="eastAsia" w:ascii="宋体" w:hAnsi="宋体"/>
          <w:b/>
          <w:szCs w:val="21"/>
        </w:rPr>
        <w:t>7）供应商情况介绍</w:t>
      </w:r>
    </w:p>
    <w:p>
      <w:pPr>
        <w:ind w:left="1800" w:leftChars="857"/>
        <w:rPr>
          <w:rFonts w:ascii="宋体" w:hAnsi="宋体"/>
          <w:b/>
          <w:szCs w:val="21"/>
        </w:rPr>
      </w:pPr>
      <w:r>
        <w:rPr>
          <w:rFonts w:hint="eastAsia" w:ascii="宋体" w:hAnsi="宋体"/>
          <w:b/>
          <w:szCs w:val="21"/>
        </w:rPr>
        <w:t>8）技术规格偏离表</w:t>
      </w:r>
    </w:p>
    <w:p>
      <w:pPr>
        <w:ind w:left="1800" w:leftChars="857"/>
        <w:rPr>
          <w:rFonts w:ascii="宋体" w:hAnsi="宋体"/>
          <w:b/>
          <w:szCs w:val="21"/>
        </w:rPr>
      </w:pPr>
      <w:r>
        <w:rPr>
          <w:rFonts w:hint="eastAsia" w:ascii="宋体" w:hAnsi="宋体"/>
          <w:b/>
          <w:szCs w:val="21"/>
        </w:rPr>
        <w:t>9）商务条款偏离表</w:t>
      </w:r>
    </w:p>
    <w:p>
      <w:pPr>
        <w:ind w:left="1800" w:leftChars="857"/>
        <w:rPr>
          <w:rFonts w:ascii="宋体" w:hAnsi="宋体"/>
          <w:b/>
          <w:szCs w:val="21"/>
        </w:rPr>
      </w:pPr>
      <w:r>
        <w:rPr>
          <w:rFonts w:hint="eastAsia" w:ascii="宋体" w:hAnsi="宋体"/>
          <w:b/>
          <w:szCs w:val="21"/>
        </w:rPr>
        <w:t>10）项目服务方案（格式自定）</w:t>
      </w:r>
    </w:p>
    <w:p>
      <w:pPr>
        <w:ind w:left="1800" w:leftChars="857"/>
        <w:rPr>
          <w:rFonts w:ascii="宋体" w:hAnsi="宋体"/>
          <w:b/>
          <w:szCs w:val="21"/>
        </w:rPr>
      </w:pPr>
      <w:r>
        <w:rPr>
          <w:rFonts w:ascii="宋体" w:hAnsi="宋体"/>
          <w:b/>
          <w:szCs w:val="21"/>
        </w:rPr>
        <w:t>11</w:t>
      </w:r>
      <w:r>
        <w:rPr>
          <w:rFonts w:hint="eastAsia" w:ascii="宋体" w:hAnsi="宋体"/>
          <w:b/>
          <w:szCs w:val="21"/>
        </w:rPr>
        <w:t>）人员安排计划（格式自定）</w:t>
      </w:r>
    </w:p>
    <w:p>
      <w:pPr>
        <w:ind w:left="1800" w:leftChars="857"/>
        <w:rPr>
          <w:rFonts w:ascii="宋体" w:hAnsi="宋体"/>
          <w:b/>
          <w:szCs w:val="21"/>
        </w:rPr>
      </w:pPr>
      <w:r>
        <w:rPr>
          <w:rFonts w:ascii="宋体" w:hAnsi="宋体"/>
          <w:b/>
          <w:szCs w:val="21"/>
        </w:rPr>
        <w:t>12</w:t>
      </w:r>
      <w:r>
        <w:rPr>
          <w:rFonts w:hint="eastAsia" w:ascii="宋体" w:hAnsi="宋体"/>
          <w:b/>
          <w:szCs w:val="21"/>
        </w:rPr>
        <w:t>）采购文件要求的其他资料及投标人认为需要补充的资料（格式自定）</w:t>
      </w:r>
    </w:p>
    <w:p>
      <w:pPr>
        <w:ind w:left="1800" w:leftChars="857"/>
        <w:rPr>
          <w:rFonts w:ascii="宋体" w:hAnsi="宋体"/>
          <w:b/>
          <w:szCs w:val="21"/>
        </w:rPr>
      </w:pPr>
    </w:p>
    <w:p>
      <w:pPr>
        <w:spacing w:line="360" w:lineRule="auto"/>
        <w:ind w:firstLine="560"/>
        <w:rPr>
          <w:rFonts w:ascii="宋体" w:hAnsi="宋体"/>
          <w:szCs w:val="21"/>
        </w:rPr>
      </w:pPr>
      <w:r>
        <w:rPr>
          <w:rFonts w:hint="eastAsia" w:ascii="宋体" w:hAnsi="宋体"/>
          <w:szCs w:val="21"/>
        </w:rPr>
        <w:t>据此函，代表宣布同意如下：</w:t>
      </w:r>
    </w:p>
    <w:p>
      <w:pPr>
        <w:tabs>
          <w:tab w:val="left" w:pos="360"/>
        </w:tabs>
        <w:spacing w:line="360" w:lineRule="auto"/>
        <w:ind w:firstLine="567"/>
        <w:rPr>
          <w:rFonts w:ascii="宋体" w:hAnsi="宋体"/>
          <w:szCs w:val="21"/>
        </w:rPr>
      </w:pPr>
      <w:r>
        <w:rPr>
          <w:rFonts w:hint="eastAsia" w:ascii="宋体" w:hAnsi="宋体"/>
          <w:szCs w:val="21"/>
        </w:rPr>
        <w:t>谈判价格（谈判报价）具体见“谈判报价表”；</w:t>
      </w:r>
    </w:p>
    <w:p>
      <w:pPr>
        <w:tabs>
          <w:tab w:val="left" w:pos="360"/>
        </w:tabs>
        <w:spacing w:line="360" w:lineRule="auto"/>
        <w:ind w:firstLine="567"/>
        <w:rPr>
          <w:rFonts w:ascii="宋体" w:hAnsi="宋体"/>
          <w:szCs w:val="21"/>
        </w:rPr>
      </w:pPr>
      <w:r>
        <w:rPr>
          <w:rFonts w:hint="eastAsia" w:ascii="宋体" w:hAnsi="宋体"/>
          <w:szCs w:val="21"/>
        </w:rPr>
        <w:t>将按采购文件的规定履行合同责任和义务。</w:t>
      </w:r>
    </w:p>
    <w:p>
      <w:pPr>
        <w:tabs>
          <w:tab w:val="left" w:pos="360"/>
        </w:tabs>
        <w:spacing w:line="360" w:lineRule="auto"/>
        <w:ind w:firstLine="567"/>
        <w:rPr>
          <w:rFonts w:ascii="宋体" w:hAnsi="宋体"/>
          <w:szCs w:val="21"/>
        </w:rPr>
      </w:pPr>
      <w:r>
        <w:rPr>
          <w:rFonts w:hint="eastAsia" w:ascii="宋体" w:hAnsi="宋体"/>
          <w:szCs w:val="21"/>
        </w:rPr>
        <w:t>已详细审查全部采购文件，包括第（编号、补充文件）（如果有的话），完全理解并同意放弃对这方面有不明及误解的权力；</w:t>
      </w:r>
    </w:p>
    <w:p>
      <w:pPr>
        <w:tabs>
          <w:tab w:val="left" w:pos="360"/>
        </w:tabs>
        <w:spacing w:line="360" w:lineRule="auto"/>
        <w:ind w:firstLine="567"/>
        <w:rPr>
          <w:rFonts w:ascii="宋体" w:hAnsi="宋体"/>
          <w:szCs w:val="21"/>
        </w:rPr>
      </w:pPr>
      <w:r>
        <w:rPr>
          <w:rFonts w:hint="eastAsia" w:ascii="宋体" w:hAnsi="宋体"/>
          <w:szCs w:val="21"/>
        </w:rPr>
        <w:t>本应答文件有效期为谈判应答文件递交截止之日起一百二十个日历日；</w:t>
      </w:r>
    </w:p>
    <w:p>
      <w:pPr>
        <w:tabs>
          <w:tab w:val="left" w:pos="360"/>
        </w:tabs>
        <w:spacing w:line="360" w:lineRule="auto"/>
        <w:ind w:firstLine="567"/>
        <w:rPr>
          <w:rFonts w:ascii="宋体" w:hAnsi="宋体"/>
          <w:szCs w:val="21"/>
        </w:rPr>
      </w:pPr>
      <w:r>
        <w:rPr>
          <w:rFonts w:hint="eastAsia" w:ascii="宋体" w:hAnsi="宋体"/>
          <w:szCs w:val="21"/>
        </w:rPr>
        <w:t>同意提供按照贵方可能要求的与其参与本次谈判有关的一切数据或资料。</w:t>
      </w:r>
    </w:p>
    <w:p>
      <w:pPr>
        <w:tabs>
          <w:tab w:val="left" w:pos="360"/>
        </w:tabs>
        <w:spacing w:line="360" w:lineRule="auto"/>
        <w:ind w:firstLine="567"/>
        <w:rPr>
          <w:rFonts w:ascii="宋体" w:hAnsi="宋体"/>
          <w:szCs w:val="21"/>
        </w:rPr>
      </w:pPr>
      <w:r>
        <w:rPr>
          <w:rFonts w:hint="eastAsia" w:ascii="宋体" w:hAnsi="宋体"/>
          <w:szCs w:val="21"/>
        </w:rPr>
        <w:t>与本项目有关的一切正式往来信函请寄：</w:t>
      </w:r>
    </w:p>
    <w:p>
      <w:pPr>
        <w:spacing w:line="360" w:lineRule="auto"/>
        <w:ind w:firstLine="560"/>
        <w:rPr>
          <w:rFonts w:ascii="宋体" w:hAnsi="宋体"/>
          <w:szCs w:val="21"/>
        </w:rPr>
      </w:pPr>
      <w:r>
        <w:rPr>
          <w:rFonts w:hint="eastAsia" w:ascii="宋体" w:hAnsi="宋体"/>
          <w:szCs w:val="21"/>
        </w:rPr>
        <w:t>地址：</w:t>
      </w:r>
    </w:p>
    <w:p>
      <w:pPr>
        <w:spacing w:line="360" w:lineRule="auto"/>
        <w:ind w:firstLine="560"/>
        <w:rPr>
          <w:rFonts w:ascii="宋体" w:hAnsi="宋体"/>
          <w:szCs w:val="21"/>
        </w:rPr>
      </w:pPr>
      <w:r>
        <w:rPr>
          <w:rFonts w:hint="eastAsia" w:ascii="宋体" w:hAnsi="宋体"/>
          <w:szCs w:val="21"/>
        </w:rPr>
        <w:t xml:space="preserve">邮政编码：                        </w:t>
      </w:r>
    </w:p>
    <w:p>
      <w:pPr>
        <w:spacing w:line="360" w:lineRule="auto"/>
        <w:ind w:firstLine="560"/>
        <w:rPr>
          <w:rFonts w:ascii="宋体" w:hAnsi="宋体"/>
          <w:szCs w:val="21"/>
        </w:rPr>
      </w:pPr>
      <w:r>
        <w:rPr>
          <w:rFonts w:hint="eastAsia" w:ascii="宋体" w:hAnsi="宋体"/>
          <w:szCs w:val="21"/>
        </w:rPr>
        <w:t xml:space="preserve">电话：                        </w:t>
      </w:r>
    </w:p>
    <w:p>
      <w:pPr>
        <w:spacing w:line="360" w:lineRule="auto"/>
        <w:ind w:firstLine="560"/>
        <w:rPr>
          <w:rFonts w:ascii="宋体" w:hAnsi="宋体"/>
          <w:szCs w:val="21"/>
        </w:rPr>
      </w:pPr>
      <w:r>
        <w:rPr>
          <w:rFonts w:hint="eastAsia" w:ascii="宋体" w:hAnsi="宋体"/>
          <w:szCs w:val="21"/>
        </w:rPr>
        <w:t xml:space="preserve">传真：                        </w:t>
      </w:r>
    </w:p>
    <w:p>
      <w:pPr>
        <w:spacing w:line="360" w:lineRule="auto"/>
        <w:ind w:firstLine="560"/>
        <w:rPr>
          <w:rFonts w:ascii="宋体" w:hAnsi="宋体"/>
          <w:szCs w:val="21"/>
        </w:rPr>
      </w:pPr>
      <w:r>
        <w:rPr>
          <w:rFonts w:hint="eastAsia" w:ascii="宋体" w:hAnsi="宋体"/>
          <w:szCs w:val="21"/>
        </w:rPr>
        <w:t xml:space="preserve">电子邮箱：                     </w:t>
      </w:r>
    </w:p>
    <w:p>
      <w:pPr>
        <w:spacing w:line="360" w:lineRule="auto"/>
        <w:ind w:firstLine="560"/>
        <w:rPr>
          <w:rFonts w:ascii="宋体" w:hAnsi="宋体"/>
          <w:szCs w:val="21"/>
        </w:rPr>
      </w:pPr>
      <w:r>
        <w:rPr>
          <w:rFonts w:hint="eastAsia" w:ascii="宋体" w:hAnsi="宋体"/>
          <w:szCs w:val="21"/>
        </w:rPr>
        <w:t xml:space="preserve">供应商代表：                            </w:t>
      </w:r>
    </w:p>
    <w:p>
      <w:pPr>
        <w:spacing w:line="360" w:lineRule="auto"/>
        <w:ind w:firstLine="560"/>
        <w:rPr>
          <w:rFonts w:ascii="宋体" w:hAnsi="宋体"/>
          <w:szCs w:val="21"/>
        </w:rPr>
      </w:pPr>
      <w:r>
        <w:rPr>
          <w:rFonts w:hint="eastAsia" w:ascii="宋体" w:hAnsi="宋体"/>
          <w:szCs w:val="21"/>
        </w:rPr>
        <w:t xml:space="preserve">供应商名称：                            </w:t>
      </w:r>
    </w:p>
    <w:p>
      <w:pPr>
        <w:spacing w:line="360" w:lineRule="auto"/>
        <w:ind w:firstLine="560"/>
        <w:rPr>
          <w:sz w:val="24"/>
        </w:rPr>
      </w:pPr>
      <w:r>
        <w:rPr>
          <w:rFonts w:hint="eastAsia" w:ascii="宋体" w:hAnsi="宋体"/>
          <w:szCs w:val="21"/>
        </w:rPr>
        <w:t xml:space="preserve">日期：              </w:t>
      </w:r>
      <w:r>
        <w:rPr>
          <w:rFonts w:hint="eastAsia"/>
          <w:sz w:val="24"/>
        </w:rPr>
        <w:t xml:space="preserve">                    </w:t>
      </w:r>
    </w:p>
    <w:p>
      <w:pPr>
        <w:spacing w:line="360" w:lineRule="auto"/>
        <w:ind w:firstLine="560"/>
        <w:rPr>
          <w:sz w:val="24"/>
        </w:rPr>
      </w:pPr>
    </w:p>
    <w:p>
      <w:pPr>
        <w:spacing w:line="360" w:lineRule="auto"/>
        <w:ind w:firstLine="560"/>
        <w:rPr>
          <w:sz w:val="24"/>
        </w:rPr>
      </w:pPr>
    </w:p>
    <w:p>
      <w:pPr>
        <w:pStyle w:val="4"/>
        <w:adjustRightInd w:val="0"/>
        <w:snapToGrid w:val="0"/>
        <w:spacing w:before="0" w:after="0" w:line="240" w:lineRule="auto"/>
        <w:jc w:val="center"/>
        <w:rPr>
          <w:sz w:val="28"/>
          <w:szCs w:val="28"/>
        </w:rPr>
      </w:pPr>
      <w:r>
        <w:rPr>
          <w:rFonts w:hint="eastAsia"/>
          <w:sz w:val="28"/>
          <w:szCs w:val="28"/>
        </w:rPr>
        <w:t>四、政府采购应答及履约承诺函</w:t>
      </w:r>
    </w:p>
    <w:p>
      <w:pPr>
        <w:rPr>
          <w:rFonts w:ascii="宋体" w:hAnsi="宋体"/>
          <w:szCs w:val="21"/>
        </w:rPr>
      </w:pPr>
      <w:r>
        <w:rPr>
          <w:rFonts w:hint="eastAsia" w:ascii="宋体" w:hAnsi="宋体"/>
          <w:szCs w:val="21"/>
        </w:rPr>
        <w:t>致：</w:t>
      </w:r>
      <w:r>
        <w:rPr>
          <w:rFonts w:hint="eastAsia" w:ascii="宋体" w:hAnsi="宋体"/>
          <w:szCs w:val="21"/>
          <w:u w:val="single"/>
        </w:rPr>
        <w:t xml:space="preserve">  深圳实验学校  </w:t>
      </w:r>
    </w:p>
    <w:p>
      <w:pPr>
        <w:rPr>
          <w:rFonts w:ascii="宋体" w:hAnsi="宋体"/>
          <w:szCs w:val="21"/>
        </w:rPr>
      </w:pPr>
    </w:p>
    <w:p>
      <w:pPr>
        <w:ind w:right="-815" w:firstLine="420" w:firstLineChars="200"/>
        <w:rPr>
          <w:rFonts w:ascii="宋体" w:hAnsi="宋体"/>
          <w:szCs w:val="21"/>
        </w:rPr>
      </w:pPr>
      <w:r>
        <w:rPr>
          <w:rFonts w:hint="eastAsia" w:ascii="宋体" w:hAnsi="宋体"/>
          <w:szCs w:val="21"/>
        </w:rPr>
        <w:t>我公司参与本项目谈判就以下事项进行承诺：</w:t>
      </w:r>
    </w:p>
    <w:p>
      <w:pPr>
        <w:ind w:firstLine="420" w:firstLineChars="200"/>
        <w:rPr>
          <w:rFonts w:ascii="宋体" w:hAnsi="宋体"/>
          <w:szCs w:val="21"/>
        </w:rPr>
      </w:pPr>
      <w:r>
        <w:rPr>
          <w:rFonts w:hint="eastAsia" w:ascii="宋体" w:hAnsi="宋体"/>
          <w:szCs w:val="21"/>
        </w:rPr>
        <w:t>1、本项目所提供的货物及服务均未侵犯知识产权。</w:t>
      </w:r>
    </w:p>
    <w:p>
      <w:pPr>
        <w:ind w:firstLine="420" w:firstLineChars="200"/>
        <w:rPr>
          <w:rFonts w:ascii="宋体" w:hAnsi="宋体"/>
          <w:szCs w:val="21"/>
        </w:rPr>
      </w:pPr>
      <w:r>
        <w:rPr>
          <w:rFonts w:hint="eastAsia" w:ascii="宋体" w:hAnsi="宋体"/>
          <w:szCs w:val="21"/>
        </w:rPr>
        <w:t>2、我公司参与本项目投标前三年内，在经营活动中没有重大违法记录。</w:t>
      </w:r>
    </w:p>
    <w:p>
      <w:pPr>
        <w:ind w:firstLine="420" w:firstLineChars="200"/>
        <w:rPr>
          <w:rFonts w:ascii="宋体" w:hAnsi="宋体"/>
          <w:szCs w:val="21"/>
        </w:rPr>
      </w:pPr>
      <w:r>
        <w:rPr>
          <w:rFonts w:hint="eastAsia" w:ascii="宋体" w:hAnsi="宋体"/>
          <w:szCs w:val="21"/>
        </w:rPr>
        <w:t>3、我公司参与本项目政府采购活动时不存在被有关部门禁止参与政府采购活动且在有效期内的情况。</w:t>
      </w:r>
    </w:p>
    <w:p>
      <w:pPr>
        <w:ind w:firstLine="420" w:firstLineChars="200"/>
        <w:rPr>
          <w:rFonts w:ascii="宋体" w:hAnsi="宋体"/>
          <w:szCs w:val="21"/>
        </w:rPr>
      </w:pPr>
      <w:r>
        <w:rPr>
          <w:rFonts w:hint="eastAsia" w:ascii="宋体" w:hAnsi="宋体"/>
          <w:szCs w:val="21"/>
        </w:rPr>
        <w:t>4、我公司具备《中华人民共和国政府采购法》第二十二条列明的六项条件。</w:t>
      </w:r>
    </w:p>
    <w:p>
      <w:pPr>
        <w:ind w:firstLine="420" w:firstLineChars="200"/>
        <w:rPr>
          <w:rFonts w:ascii="宋体" w:hAnsi="宋体"/>
          <w:szCs w:val="21"/>
        </w:rPr>
      </w:pPr>
      <w:r>
        <w:rPr>
          <w:rFonts w:hint="eastAsia" w:ascii="宋体" w:hAnsi="宋体"/>
          <w:szCs w:val="21"/>
        </w:rPr>
        <w:t>5、我公司未被列入失信被执行人、重大税收违法案件当事人名单、政府采购严重违法失信行为记录名单。</w:t>
      </w:r>
    </w:p>
    <w:p>
      <w:pPr>
        <w:ind w:firstLine="420" w:firstLineChars="200"/>
        <w:rPr>
          <w:rFonts w:ascii="宋体" w:hAnsi="宋体"/>
          <w:szCs w:val="21"/>
        </w:rPr>
      </w:pPr>
      <w:r>
        <w:rPr>
          <w:rFonts w:hint="eastAsia" w:ascii="宋体" w:hAnsi="宋体"/>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pPr>
        <w:ind w:firstLine="420" w:firstLineChars="200"/>
        <w:rPr>
          <w:rFonts w:ascii="宋体" w:hAnsi="宋体"/>
          <w:szCs w:val="21"/>
        </w:rPr>
      </w:pPr>
      <w:r>
        <w:rPr>
          <w:rFonts w:hint="eastAsia" w:ascii="宋体" w:hAnsi="宋体"/>
          <w:szCs w:val="21"/>
        </w:rPr>
        <w:t>7、我公司如果获得中标（成交）资格，将做到守信，不偷工减料，依照本项目招标文件需求内容、签署的采购合同及本公司在投标中所作的一切承诺履约。项目验收达到全部指标合格，力争优良。</w:t>
      </w:r>
    </w:p>
    <w:p>
      <w:pPr>
        <w:ind w:firstLine="420" w:firstLineChars="200"/>
        <w:rPr>
          <w:rFonts w:ascii="宋体" w:hAnsi="宋体"/>
          <w:szCs w:val="21"/>
        </w:rPr>
      </w:pPr>
      <w:r>
        <w:rPr>
          <w:rFonts w:hint="eastAsia" w:ascii="宋体" w:hAnsi="宋体"/>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pPr>
        <w:ind w:firstLine="420" w:firstLineChars="200"/>
        <w:rPr>
          <w:rFonts w:ascii="宋体" w:hAnsi="宋体"/>
          <w:szCs w:val="21"/>
        </w:rPr>
      </w:pPr>
      <w:r>
        <w:rPr>
          <w:rFonts w:hint="eastAsia" w:ascii="宋体" w:hAnsi="宋体"/>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pPr>
        <w:ind w:firstLine="420" w:firstLineChars="200"/>
        <w:rPr>
          <w:rFonts w:ascii="宋体" w:hAnsi="宋体"/>
          <w:szCs w:val="21"/>
        </w:rPr>
      </w:pPr>
      <w:r>
        <w:rPr>
          <w:rFonts w:hint="eastAsia" w:ascii="宋体" w:hAnsi="宋体"/>
          <w:szCs w:val="21"/>
        </w:rPr>
        <w:t>10、我公司承诺不非法转包或分包。</w:t>
      </w:r>
    </w:p>
    <w:p>
      <w:pPr>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pPr>
        <w:ind w:firstLine="645"/>
        <w:rPr>
          <w:rFonts w:ascii="宋体" w:hAnsi="宋体"/>
          <w:szCs w:val="21"/>
        </w:rPr>
      </w:pPr>
    </w:p>
    <w:p>
      <w:pPr>
        <w:ind w:firstLine="645"/>
        <w:rPr>
          <w:rFonts w:ascii="宋体" w:hAnsi="宋体"/>
          <w:szCs w:val="21"/>
        </w:rPr>
      </w:pPr>
    </w:p>
    <w:p>
      <w:pPr>
        <w:wordWrap w:val="0"/>
        <w:ind w:firstLine="645"/>
        <w:jc w:val="right"/>
        <w:rPr>
          <w:rFonts w:ascii="宋体" w:hAnsi="宋体"/>
          <w:szCs w:val="21"/>
        </w:rPr>
      </w:pPr>
      <w:r>
        <w:rPr>
          <w:rFonts w:hint="eastAsia" w:ascii="宋体" w:hAnsi="宋体"/>
          <w:szCs w:val="21"/>
        </w:rPr>
        <w:t xml:space="preserve">                                                  供应商名称：                 </w:t>
      </w:r>
      <w:r>
        <w:rPr>
          <w:rFonts w:hint="eastAsia" w:ascii="宋体"/>
          <w:b/>
          <w:szCs w:val="21"/>
        </w:rPr>
        <w:t xml:space="preserve">                                                </w:t>
      </w:r>
      <w:r>
        <w:rPr>
          <w:rFonts w:hint="eastAsia" w:ascii="宋体" w:hAnsi="宋体"/>
          <w:szCs w:val="21"/>
        </w:rPr>
        <w:t>年   月    日</w:t>
      </w:r>
    </w:p>
    <w:p>
      <w:pPr>
        <w:ind w:firstLine="645"/>
        <w:jc w:val="right"/>
        <w:rPr>
          <w:rFonts w:ascii="宋体" w:hAnsi="宋体"/>
          <w:szCs w:val="21"/>
        </w:rPr>
      </w:pPr>
    </w:p>
    <w:p>
      <w:pPr>
        <w:pStyle w:val="4"/>
        <w:adjustRightInd w:val="0"/>
        <w:snapToGrid w:val="0"/>
        <w:spacing w:before="0" w:after="0" w:line="240" w:lineRule="auto"/>
        <w:jc w:val="center"/>
        <w:rPr>
          <w:sz w:val="28"/>
          <w:szCs w:val="28"/>
        </w:rPr>
      </w:pPr>
      <w:r>
        <w:rPr>
          <w:rFonts w:hint="eastAsia"/>
          <w:sz w:val="28"/>
          <w:szCs w:val="28"/>
        </w:rPr>
        <w:t>五、实质性条款响应情况表</w:t>
      </w:r>
    </w:p>
    <w:p/>
    <w:tbl>
      <w:tblPr>
        <w:tblStyle w:val="7"/>
        <w:tblW w:w="71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664"/>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序号</w:t>
            </w:r>
          </w:p>
        </w:tc>
        <w:tc>
          <w:tcPr>
            <w:tcW w:w="2664"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采购人要求内容</w:t>
            </w:r>
          </w:p>
        </w:tc>
        <w:tc>
          <w:tcPr>
            <w:tcW w:w="3827" w:type="dxa"/>
          </w:tcPr>
          <w:p>
            <w:pPr>
              <w:adjustRightInd w:val="0"/>
              <w:snapToGrid w:val="0"/>
              <w:spacing w:line="360" w:lineRule="auto"/>
              <w:jc w:val="center"/>
              <w:rPr>
                <w:rFonts w:ascii="宋体" w:hAnsi="宋体"/>
                <w:kern w:val="0"/>
                <w:szCs w:val="21"/>
                <w:highlight w:val="yellow"/>
              </w:rPr>
            </w:pPr>
            <w:r>
              <w:rPr>
                <w:rFonts w:hint="eastAsia" w:ascii="宋体" w:hAnsi="宋体"/>
                <w:kern w:val="0"/>
                <w:szCs w:val="21"/>
                <w:highlight w:val="yellow"/>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1</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2</w:t>
            </w:r>
          </w:p>
        </w:tc>
        <w:tc>
          <w:tcPr>
            <w:tcW w:w="2664" w:type="dxa"/>
          </w:tcPr>
          <w:p>
            <w:pPr>
              <w:adjustRightInd w:val="0"/>
              <w:snapToGrid w:val="0"/>
              <w:spacing w:line="360" w:lineRule="auto"/>
              <w:rPr>
                <w:rFonts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rPr>
                <w:rFonts w:ascii="宋体" w:hAnsi="宋体"/>
                <w:kern w:val="0"/>
                <w:szCs w:val="21"/>
                <w:highlight w:val="yellow"/>
              </w:rPr>
            </w:pPr>
            <w:r>
              <w:rPr>
                <w:rFonts w:hint="eastAsia" w:ascii="宋体" w:hAnsi="宋体"/>
                <w:kern w:val="0"/>
                <w:szCs w:val="21"/>
                <w:highlight w:val="yellow"/>
              </w:rPr>
              <w:t>……</w:t>
            </w:r>
          </w:p>
        </w:tc>
        <w:tc>
          <w:tcPr>
            <w:tcW w:w="2664" w:type="dxa"/>
          </w:tcPr>
          <w:p>
            <w:pPr>
              <w:adjustRightInd w:val="0"/>
              <w:snapToGrid w:val="0"/>
              <w:spacing w:line="360" w:lineRule="auto"/>
              <w:rPr>
                <w:rFonts w:ascii="宋体" w:hAnsi="宋体"/>
                <w:kern w:val="0"/>
                <w:szCs w:val="21"/>
                <w:highlight w:val="yellow"/>
              </w:rPr>
            </w:pPr>
          </w:p>
        </w:tc>
        <w:tc>
          <w:tcPr>
            <w:tcW w:w="3827" w:type="dxa"/>
          </w:tcPr>
          <w:p>
            <w:pPr>
              <w:adjustRightInd w:val="0"/>
              <w:snapToGrid w:val="0"/>
              <w:spacing w:line="360" w:lineRule="auto"/>
              <w:rPr>
                <w:rFonts w:ascii="宋体" w:hAnsi="宋体"/>
                <w:kern w:val="0"/>
                <w:szCs w:val="21"/>
                <w:highlight w:val="yellow"/>
              </w:rPr>
            </w:pPr>
          </w:p>
        </w:tc>
      </w:tr>
    </w:tbl>
    <w:p>
      <w:pPr>
        <w:spacing w:line="360" w:lineRule="auto"/>
        <w:rPr>
          <w:b/>
          <w:highlight w:val="yellow"/>
        </w:rPr>
      </w:pPr>
    </w:p>
    <w:p>
      <w:pPr>
        <w:spacing w:line="360" w:lineRule="auto"/>
        <w:rPr>
          <w:b/>
          <w:highlight w:val="yellow"/>
        </w:rPr>
      </w:pPr>
      <w:r>
        <w:rPr>
          <w:rFonts w:hint="eastAsia"/>
          <w:b/>
          <w:highlight w:val="yellow"/>
        </w:rPr>
        <w:t>注：1. 上表所列内容为不可负偏离条款。</w:t>
      </w:r>
    </w:p>
    <w:p>
      <w:pPr>
        <w:spacing w:line="360" w:lineRule="auto"/>
        <w:ind w:firstLine="422" w:firstLineChars="200"/>
        <w:rPr>
          <w:b/>
          <w:highlight w:val="yellow"/>
        </w:rPr>
      </w:pPr>
      <w:r>
        <w:rPr>
          <w:rFonts w:hint="eastAsia"/>
          <w:b/>
          <w:highlight w:val="yellow"/>
        </w:rPr>
        <w:t>2.“投标人响应情况”一栏应如实填写“响应”或“不响应”。</w:t>
      </w:r>
    </w:p>
    <w:p>
      <w:pPr>
        <w:spacing w:line="360" w:lineRule="auto"/>
        <w:ind w:firstLine="422" w:firstLineChars="200"/>
        <w:rPr>
          <w:b/>
        </w:rPr>
      </w:pPr>
      <w:r>
        <w:rPr>
          <w:rFonts w:hint="eastAsia"/>
          <w:b/>
          <w:highlight w:val="yellow"/>
        </w:rPr>
        <w:t>3. “实质性响应条款响应情况”与投标文件其它内容冲突的，以“实质性响应条款响应情况”为准。</w:t>
      </w:r>
    </w:p>
    <w:p/>
    <w:p>
      <w:pPr>
        <w:pStyle w:val="4"/>
        <w:adjustRightInd w:val="0"/>
        <w:snapToGrid w:val="0"/>
        <w:spacing w:before="0" w:after="0" w:line="240" w:lineRule="auto"/>
        <w:jc w:val="center"/>
        <w:rPr>
          <w:sz w:val="28"/>
          <w:szCs w:val="28"/>
        </w:rPr>
      </w:pPr>
      <w:r>
        <w:rPr>
          <w:rFonts w:hint="eastAsia"/>
          <w:sz w:val="28"/>
          <w:szCs w:val="28"/>
        </w:rPr>
        <w:t>六、谈判报价表</w:t>
      </w:r>
    </w:p>
    <w:p>
      <w:pPr>
        <w:snapToGrid w:val="0"/>
        <w:spacing w:line="300" w:lineRule="auto"/>
        <w:rPr>
          <w:rFonts w:ascii="宋体" w:hAnsi="宋体"/>
          <w:bCs/>
          <w:snapToGrid w:val="0"/>
          <w:kern w:val="0"/>
          <w:szCs w:val="21"/>
        </w:rPr>
      </w:pPr>
      <w:r>
        <w:rPr>
          <w:rFonts w:hint="eastAsia" w:ascii="宋体" w:hAnsi="宋体"/>
          <w:bCs/>
          <w:snapToGrid w:val="0"/>
          <w:kern w:val="0"/>
          <w:szCs w:val="21"/>
        </w:rPr>
        <w:t>谈判项目名称：</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w:t>
      </w:r>
    </w:p>
    <w:p>
      <w:pPr>
        <w:snapToGrid w:val="0"/>
        <w:spacing w:line="300" w:lineRule="auto"/>
        <w:rPr>
          <w:rFonts w:ascii="宋体" w:hAnsi="宋体"/>
          <w:bCs/>
          <w:snapToGrid w:val="0"/>
          <w:kern w:val="0"/>
          <w:szCs w:val="21"/>
        </w:rPr>
      </w:pPr>
      <w:r>
        <w:rPr>
          <w:rFonts w:hint="eastAsia" w:ascii="宋体" w:hAnsi="宋体"/>
          <w:bCs/>
          <w:snapToGrid w:val="0"/>
          <w:kern w:val="0"/>
          <w:szCs w:val="21"/>
        </w:rPr>
        <w:t>项 目 编 号：</w:t>
      </w:r>
      <w:r>
        <w:rPr>
          <w:rFonts w:hint="eastAsia" w:ascii="宋体" w:hAnsi="宋体"/>
          <w:bCs/>
          <w:snapToGrid w:val="0"/>
          <w:kern w:val="0"/>
          <w:szCs w:val="21"/>
          <w:u w:val="single"/>
        </w:rPr>
        <w:t xml:space="preserve">                     </w:t>
      </w:r>
      <w:r>
        <w:rPr>
          <w:rFonts w:hint="eastAsia" w:ascii="宋体" w:hAnsi="宋体"/>
          <w:bCs/>
          <w:snapToGrid w:val="0"/>
          <w:kern w:val="0"/>
          <w:szCs w:val="21"/>
        </w:rPr>
        <w:t xml:space="preserve">                     单位： 人民币元</w:t>
      </w:r>
    </w:p>
    <w:tbl>
      <w:tblPr>
        <w:tblStyle w:val="7"/>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1"/>
        <w:gridCol w:w="30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2811"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项目名称</w:t>
            </w:r>
          </w:p>
        </w:tc>
        <w:tc>
          <w:tcPr>
            <w:tcW w:w="306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项目报价</w:t>
            </w:r>
          </w:p>
        </w:tc>
        <w:tc>
          <w:tcPr>
            <w:tcW w:w="1620" w:type="dxa"/>
            <w:tcBorders>
              <w:top w:val="double" w:color="auto" w:sz="4" w:space="0"/>
              <w:bottom w:val="single" w:color="auto" w:sz="4" w:space="0"/>
            </w:tcBorders>
            <w:vAlign w:val="center"/>
          </w:tcPr>
          <w:p>
            <w:pPr>
              <w:snapToGrid w:val="0"/>
              <w:spacing w:line="300" w:lineRule="auto"/>
              <w:jc w:val="center"/>
              <w:rPr>
                <w:rFonts w:ascii="宋体" w:hAnsi="宋体"/>
                <w:snapToGrid w:val="0"/>
                <w:kern w:val="0"/>
                <w:szCs w:val="21"/>
              </w:rPr>
            </w:pPr>
            <w:r>
              <w:rPr>
                <w:rFonts w:hint="eastAsia" w:ascii="宋体" w:hAnsi="宋体"/>
                <w:snapToGrid w:val="0"/>
                <w:kern w:val="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2811" w:type="dxa"/>
            <w:tcBorders>
              <w:top w:val="single" w:color="auto" w:sz="4" w:space="0"/>
            </w:tcBorders>
            <w:vAlign w:val="center"/>
          </w:tcPr>
          <w:p>
            <w:pPr>
              <w:snapToGrid w:val="0"/>
              <w:spacing w:line="300" w:lineRule="auto"/>
              <w:jc w:val="center"/>
              <w:rPr>
                <w:rFonts w:ascii="宋体" w:hAnsi="宋体"/>
                <w:snapToGrid w:val="0"/>
                <w:kern w:val="0"/>
                <w:szCs w:val="21"/>
                <w:u w:val="single"/>
              </w:rPr>
            </w:pPr>
            <w:r>
              <w:rPr>
                <w:rFonts w:hint="eastAsia" w:ascii="宋体" w:hAnsi="宋体"/>
                <w:snapToGrid w:val="0"/>
                <w:kern w:val="0"/>
                <w:szCs w:val="21"/>
                <w:u w:val="single"/>
              </w:rPr>
              <w:t xml:space="preserve">                   </w:t>
            </w:r>
            <w:r>
              <w:rPr>
                <w:rFonts w:hint="eastAsia" w:ascii="宋体" w:hAnsi="宋体"/>
                <w:snapToGrid w:val="0"/>
                <w:kern w:val="0"/>
                <w:szCs w:val="21"/>
              </w:rPr>
              <w:t>项目</w:t>
            </w:r>
          </w:p>
        </w:tc>
        <w:tc>
          <w:tcPr>
            <w:tcW w:w="3060" w:type="dxa"/>
            <w:tcBorders>
              <w:top w:val="single" w:color="auto" w:sz="4" w:space="0"/>
            </w:tcBorders>
            <w:vAlign w:val="center"/>
          </w:tcPr>
          <w:p>
            <w:pPr>
              <w:pStyle w:val="6"/>
              <w:pBdr>
                <w:bottom w:val="none" w:color="auto" w:sz="0" w:space="0"/>
              </w:pBdr>
              <w:tabs>
                <w:tab w:val="clear" w:pos="4153"/>
                <w:tab w:val="clear" w:pos="8306"/>
              </w:tabs>
              <w:spacing w:line="300" w:lineRule="auto"/>
              <w:rPr>
                <w:rFonts w:ascii="宋体" w:hAnsi="宋体"/>
                <w:snapToGrid w:val="0"/>
                <w:kern w:val="0"/>
                <w:sz w:val="21"/>
                <w:szCs w:val="21"/>
              </w:rPr>
            </w:pPr>
          </w:p>
        </w:tc>
        <w:tc>
          <w:tcPr>
            <w:tcW w:w="1620" w:type="dxa"/>
            <w:tcBorders>
              <w:top w:val="single" w:color="auto" w:sz="4" w:space="0"/>
            </w:tcBorders>
            <w:vAlign w:val="center"/>
          </w:tcPr>
          <w:p>
            <w:pPr>
              <w:snapToGrid w:val="0"/>
              <w:spacing w:line="300" w:lineRule="auto"/>
              <w:jc w:val="center"/>
              <w:rPr>
                <w:rFonts w:ascii="宋体" w:hAnsi="宋体"/>
                <w:snapToGrid w:val="0"/>
                <w:kern w:val="0"/>
                <w:szCs w:val="21"/>
              </w:rPr>
            </w:pPr>
          </w:p>
        </w:tc>
      </w:tr>
    </w:tbl>
    <w:p>
      <w:pPr>
        <w:spacing w:line="300" w:lineRule="auto"/>
        <w:rPr>
          <w:rFonts w:ascii="宋体" w:hAnsi="宋体"/>
          <w:szCs w:val="21"/>
        </w:rPr>
      </w:pPr>
      <w:r>
        <w:rPr>
          <w:rFonts w:hint="eastAsia" w:ascii="宋体" w:hAnsi="宋体"/>
          <w:szCs w:val="21"/>
        </w:rPr>
        <w:t>投标人：                                         日期：  年  月   日</w:t>
      </w:r>
    </w:p>
    <w:p>
      <w:pPr>
        <w:spacing w:line="300" w:lineRule="auto"/>
        <w:rPr>
          <w:rFonts w:ascii="宋体" w:hAnsi="宋体"/>
          <w:szCs w:val="21"/>
        </w:rPr>
      </w:pPr>
    </w:p>
    <w:p/>
    <w:p/>
    <w:p>
      <w:pPr>
        <w:pStyle w:val="4"/>
        <w:adjustRightInd w:val="0"/>
        <w:snapToGrid w:val="0"/>
        <w:spacing w:before="0" w:after="0" w:line="240" w:lineRule="auto"/>
        <w:jc w:val="center"/>
        <w:rPr>
          <w:sz w:val="28"/>
          <w:szCs w:val="28"/>
        </w:rPr>
      </w:pPr>
      <w:r>
        <w:rPr>
          <w:rFonts w:hint="eastAsia"/>
          <w:sz w:val="28"/>
          <w:szCs w:val="28"/>
        </w:rPr>
        <w:t>七、供应商情况介绍</w:t>
      </w:r>
    </w:p>
    <w:p/>
    <w:p>
      <w:pPr>
        <w:jc w:val="center"/>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pPr>
        <w:spacing w:before="156" w:beforeLines="50"/>
        <w:ind w:firstLine="422" w:firstLineChars="200"/>
        <w:rPr>
          <w:b/>
          <w:bCs/>
          <w:color w:val="FF0000"/>
        </w:rPr>
      </w:pPr>
      <w:r>
        <w:rPr>
          <w:rFonts w:hint="eastAsia"/>
          <w:b/>
          <w:bCs/>
          <w:color w:val="FF0000"/>
        </w:rPr>
        <w:t>（特别提示：投标人须按本采购文件第一章 “采购邀请函”提供相关的资格证明，未提供或提供不完整、不符合要求的，将作谈判应答无效处理。）</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（二）技术保障措施（可选）</w:t>
      </w:r>
    </w:p>
    <w:p>
      <w:pPr>
        <w:ind w:firstLine="482" w:firstLineChars="200"/>
        <w:rPr>
          <w:b/>
          <w:bCs/>
          <w:color w:val="FF0000"/>
          <w:sz w:val="24"/>
        </w:rPr>
      </w:pPr>
      <w:r>
        <w:rPr>
          <w:rFonts w:hint="eastAsia"/>
          <w:b/>
          <w:bCs/>
          <w:color w:val="FF0000"/>
          <w:sz w:val="24"/>
        </w:rPr>
        <w:t>对照相关评分因素及评分准则提供相关资料，以便评委判断得分情况。</w:t>
      </w:r>
    </w:p>
    <w:p>
      <w:pPr>
        <w:rPr>
          <w:b/>
          <w:bCs/>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（三）施工安全保障措施（可选）</w:t>
      </w:r>
    </w:p>
    <w:p>
      <w:pPr>
        <w:ind w:firstLine="211" w:firstLineChars="100"/>
        <w:rPr>
          <w:b/>
          <w:bCs/>
          <w:color w:val="FF0000"/>
        </w:rPr>
      </w:pPr>
      <w:r>
        <w:rPr>
          <w:rFonts w:hint="eastAsia"/>
          <w:b/>
          <w:bCs/>
          <w:color w:val="FF0000"/>
        </w:rPr>
        <w:t>（特别提示：投标人须按本招标文件评标信息中 “施工安全保障措施”这一评审因素要求，提供详细的施工安全保障方案或其它证明资料）</w:t>
      </w:r>
    </w:p>
    <w:p>
      <w:pPr>
        <w:rPr>
          <w:b/>
          <w:sz w:val="24"/>
        </w:rPr>
      </w:pPr>
    </w:p>
    <w:p>
      <w:pPr>
        <w:jc w:val="center"/>
        <w:outlineLvl w:val="3"/>
        <w:rPr>
          <w:rFonts w:ascii="黑体" w:hAnsi="宋体" w:eastAsia="黑体"/>
          <w:bCs/>
          <w:kern w:val="0"/>
          <w:sz w:val="24"/>
          <w:szCs w:val="32"/>
        </w:rPr>
      </w:pPr>
      <w:r>
        <w:rPr>
          <w:rFonts w:hint="eastAsia" w:ascii="黑体" w:hAnsi="宋体" w:eastAsia="黑体"/>
          <w:bCs/>
          <w:kern w:val="0"/>
          <w:sz w:val="24"/>
          <w:szCs w:val="32"/>
        </w:rPr>
        <w:t>（四）检测报告（可选）</w:t>
      </w:r>
    </w:p>
    <w:p>
      <w:pPr>
        <w:ind w:firstLine="211" w:firstLineChars="100"/>
        <w:rPr>
          <w:b/>
          <w:bCs/>
          <w:color w:val="FF0000"/>
        </w:rPr>
      </w:pPr>
      <w:r>
        <w:rPr>
          <w:rFonts w:hint="eastAsia"/>
          <w:b/>
          <w:bCs/>
          <w:color w:val="FF0000"/>
        </w:rPr>
        <w:t>（特别提示：投标人须按采购文件要求，提供详细的检测报告或其它证明资料）</w:t>
      </w:r>
    </w:p>
    <w:p/>
    <w:p/>
    <w:p>
      <w:pPr>
        <w:jc w:val="center"/>
        <w:outlineLvl w:val="3"/>
        <w:rPr>
          <w:rFonts w:ascii="黑体" w:hAnsi="宋体" w:eastAsia="黑体"/>
          <w:bCs/>
          <w:kern w:val="0"/>
          <w:sz w:val="24"/>
          <w:szCs w:val="32"/>
        </w:rPr>
      </w:pPr>
      <w:r>
        <w:rPr>
          <w:rFonts w:hint="eastAsia" w:ascii="黑体" w:hAnsi="宋体" w:eastAsia="黑体"/>
          <w:bCs/>
          <w:kern w:val="0"/>
          <w:sz w:val="24"/>
          <w:szCs w:val="32"/>
        </w:rPr>
        <w:t>（五）供应商提供的采购标的成本、同类项目合同价格以及相关专利、专有技术等情况说明；</w:t>
      </w:r>
    </w:p>
    <w:p>
      <w:pPr>
        <w:pStyle w:val="4"/>
        <w:jc w:val="center"/>
      </w:pPr>
      <w:r>
        <w:rPr>
          <w:rFonts w:hint="eastAsia"/>
        </w:rPr>
        <w:t>八、技术规格偏离表</w:t>
      </w: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1、“招标技术要求”一栏应</w:t>
      </w:r>
      <w:r>
        <w:rPr>
          <w:rFonts w:hint="eastAsia"/>
          <w:b/>
          <w:color w:val="FF0000"/>
          <w:sz w:val="24"/>
        </w:rPr>
        <w:t>填写采购文件第二章</w:t>
      </w:r>
      <w:r>
        <w:rPr>
          <w:rFonts w:hint="eastAsia"/>
          <w:color w:val="FF0000"/>
          <w:sz w:val="24"/>
        </w:rPr>
        <w:t>“具体技术要求”的内容；</w:t>
      </w:r>
    </w:p>
    <w:p>
      <w:pPr>
        <w:ind w:firstLine="480" w:firstLineChars="200"/>
        <w:rPr>
          <w:color w:val="FF0000"/>
          <w:sz w:val="24"/>
        </w:rPr>
      </w:pPr>
      <w:r>
        <w:rPr>
          <w:rFonts w:hint="eastAsia"/>
          <w:color w:val="FF0000"/>
          <w:sz w:val="24"/>
        </w:rPr>
        <w:t>2、“投标技术响应”一栏必须详细填写投标产品的具体参数，并应对照招标技术要求一一对应响应；</w:t>
      </w:r>
    </w:p>
    <w:p>
      <w:pPr>
        <w:ind w:firstLine="480" w:firstLineChars="200"/>
        <w:rPr>
          <w:color w:val="FF0000"/>
          <w:sz w:val="24"/>
        </w:rPr>
      </w:pPr>
      <w:r>
        <w:rPr>
          <w:rFonts w:hint="eastAsia"/>
          <w:color w:val="FF0000"/>
          <w:sz w:val="24"/>
        </w:rPr>
        <w:t>3、“偏离情况”一栏应如实填写“正偏离”、“负偏离”或“无偏离”。</w:t>
      </w:r>
    </w:p>
    <w:p>
      <w:pPr>
        <w:ind w:firstLine="480" w:firstLineChars="200"/>
        <w:rPr>
          <w:color w:val="FF0000"/>
          <w:sz w:val="24"/>
        </w:rPr>
      </w:pPr>
      <w:r>
        <w:rPr>
          <w:rFonts w:hint="eastAsia"/>
          <w:color w:val="FF0000"/>
          <w:sz w:val="24"/>
        </w:rPr>
        <w:t>4、投标人在《技术规格偏离表》填写的“投标技术响应”与《具体技术要求》的“招标技术要求”存在填写不全的情况，将被视为未实质性满足招标文件要求作投标无效处理。示例，“招标技术要求”共有10项参数，投标人只响应了9项，填写不全，则视为未实质性满足招标文件要求作投标无效处理。</w:t>
      </w:r>
    </w:p>
    <w:p>
      <w:pPr>
        <w:ind w:firstLine="480" w:firstLineChars="200"/>
        <w:rPr>
          <w:color w:val="FF0000"/>
          <w:sz w:val="24"/>
        </w:rPr>
      </w:pPr>
      <w:r>
        <w:rPr>
          <w:rFonts w:hint="eastAsia"/>
          <w:color w:val="FF0000"/>
          <w:sz w:val="24"/>
        </w:rPr>
        <w:t>5、投标人所填写的“偏离情况”与评审委员会判定不一致时</w:t>
      </w:r>
      <w:r>
        <w:rPr>
          <w:rFonts w:hint="eastAsia"/>
          <w:b/>
          <w:color w:val="FF0000"/>
          <w:sz w:val="24"/>
        </w:rPr>
        <w:t>，以评审委员会意见为主。另，判定结果不一致的参数超过一定数量的，则评分项“技术偏离情况”将不得分（即计为0分）。</w:t>
      </w:r>
    </w:p>
    <w:p>
      <w:pPr>
        <w:ind w:firstLine="482" w:firstLineChars="200"/>
        <w:rPr>
          <w:color w:val="FF0000"/>
          <w:sz w:val="24"/>
        </w:rPr>
      </w:pPr>
      <w:r>
        <w:rPr>
          <w:rFonts w:hint="eastAsia"/>
          <w:b/>
          <w:color w:val="FF0000"/>
          <w:sz w:val="24"/>
        </w:rPr>
        <w:t>一定数量的设置：</w:t>
      </w:r>
      <w:r>
        <w:rPr>
          <w:rFonts w:hint="eastAsia"/>
          <w:color w:val="FF0000"/>
          <w:sz w:val="24"/>
        </w:rPr>
        <w:t>（1）《具体技术要求》全部参数数量10%（四舍五入取整数）不足3条的，以3条为标准；（2）《具体技术要求》全部参数数量10%（四舍五入取整数）超过10条的，以10条为标准；（3）其他情况，按《具体技术要求》全部参数数量10%（四舍五入取整数）为标准。</w:t>
      </w:r>
    </w:p>
    <w:p>
      <w:pPr>
        <w:ind w:firstLine="480" w:firstLineChars="200"/>
        <w:rPr>
          <w:b/>
          <w:color w:val="FF0000"/>
          <w:sz w:val="24"/>
        </w:rPr>
      </w:pPr>
      <w:r>
        <w:rPr>
          <w:rFonts w:hint="eastAsia"/>
          <w:sz w:val="24"/>
        </w:rPr>
        <w:t>6、投标产品的技术参数应按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ind w:firstLine="480" w:firstLineChars="200"/>
        <w:rPr>
          <w:sz w:val="24"/>
        </w:rPr>
      </w:pPr>
      <w:r>
        <w:rPr>
          <w:rFonts w:hint="eastAsia"/>
          <w:sz w:val="24"/>
        </w:rPr>
        <w:t>7、证明资料（均为扫描件）的提供要求：</w:t>
      </w:r>
    </w:p>
    <w:p>
      <w:pPr>
        <w:ind w:firstLine="480" w:firstLineChars="200"/>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80" w:firstLineChars="200"/>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ind w:firstLine="480" w:firstLineChars="200"/>
        <w:rPr>
          <w:sz w:val="24"/>
        </w:rPr>
      </w:pPr>
      <w:r>
        <w:rPr>
          <w:rFonts w:hint="eastAsia"/>
          <w:sz w:val="24"/>
        </w:rPr>
        <w:t>8、谈判小组有权对以谋取中标为目的的技术规格模糊响应（如有意照搬照抄招标文件的技术要求）或虚假响应予以认定，并视情况经集中采购机构报市政府采购监督管理部门予以处罚。</w:t>
      </w:r>
    </w:p>
    <w:p>
      <w:pPr>
        <w:rPr>
          <w:sz w:val="24"/>
        </w:rPr>
      </w:pPr>
    </w:p>
    <w:p>
      <w:pPr>
        <w:rPr>
          <w:sz w:val="24"/>
        </w:rPr>
      </w:pPr>
    </w:p>
    <w:p>
      <w:pPr>
        <w:pStyle w:val="4"/>
        <w:jc w:val="center"/>
      </w:pPr>
      <w:r>
        <w:rPr>
          <w:rFonts w:hint="eastAsia"/>
        </w:rPr>
        <w:t>九、商务需求偏离表</w:t>
      </w:r>
    </w:p>
    <w:p>
      <w:pPr>
        <w:rPr>
          <w:sz w:val="24"/>
        </w:rPr>
      </w:pPr>
    </w:p>
    <w:p>
      <w:pPr>
        <w:rPr>
          <w:sz w:val="24"/>
        </w:rPr>
      </w:pPr>
    </w:p>
    <w:p>
      <w:pPr>
        <w:rPr>
          <w:sz w:val="24"/>
        </w:rPr>
      </w:pPr>
      <w:r>
        <w:rPr>
          <w:rFonts w:hint="eastAsia"/>
          <w:sz w:val="24"/>
        </w:rPr>
        <w:t>备注：</w:t>
      </w:r>
    </w:p>
    <w:p>
      <w:pPr>
        <w:ind w:firstLine="480" w:firstLineChars="200"/>
        <w:rPr>
          <w:color w:val="FF0000"/>
          <w:sz w:val="24"/>
        </w:rPr>
      </w:pPr>
      <w:r>
        <w:rPr>
          <w:rFonts w:hint="eastAsia"/>
          <w:color w:val="FF0000"/>
          <w:sz w:val="24"/>
        </w:rPr>
        <w:t>1. “招标商务条款”一栏必须填写采购文件第二章“商务需求”的内容分别对应“（一）免费保修期内售后服务要求、（二）免费保修期外售后服务要求、（三）其他商务要求”的内容进行填写。</w:t>
      </w:r>
    </w:p>
    <w:p>
      <w:pPr>
        <w:ind w:firstLine="480" w:firstLineChars="200"/>
        <w:rPr>
          <w:color w:val="FF0000"/>
          <w:sz w:val="24"/>
        </w:rPr>
      </w:pPr>
      <w:r>
        <w:rPr>
          <w:rFonts w:hint="eastAsia"/>
          <w:color w:val="FF0000"/>
          <w:sz w:val="24"/>
        </w:rPr>
        <w:t>2. “投标商务条款”一栏必须详细填写投标商务条款的内容。</w:t>
      </w:r>
    </w:p>
    <w:p>
      <w:pPr>
        <w:ind w:firstLine="480" w:firstLineChars="200"/>
        <w:rPr>
          <w:color w:val="FF0000"/>
          <w:sz w:val="24"/>
        </w:rPr>
      </w:pPr>
      <w:r>
        <w:rPr>
          <w:rFonts w:hint="eastAsia"/>
          <w:color w:val="FF0000"/>
          <w:sz w:val="24"/>
        </w:rPr>
        <w:t>3. “偏离情况”栏中应如实填写“正偏离”、“负偏离”或“无偏离”。</w:t>
      </w:r>
    </w:p>
    <w:p>
      <w:pPr>
        <w:ind w:firstLine="480" w:firstLineChars="200"/>
        <w:rPr>
          <w:color w:val="FF0000"/>
          <w:sz w:val="24"/>
        </w:rPr>
      </w:pPr>
      <w:r>
        <w:rPr>
          <w:rFonts w:hint="eastAsia"/>
          <w:color w:val="FF0000"/>
          <w:sz w:val="24"/>
        </w:rPr>
        <w:t>4．投标人在《商务需求偏离表》填写的“投标商务条款”与《商务需求》的“招标商务条款”存在填写不全的，将被视为未实质性满足招标文件要求作投标无效处理。示例，“招标商务条款”共有10项参数，投标人只响应了9项，填写不全，则视为未实质性满足招标文件要求作投标无效处理。</w:t>
      </w:r>
    </w:p>
    <w:p>
      <w:pPr>
        <w:ind w:firstLine="482" w:firstLineChars="200"/>
        <w:rPr>
          <w:color w:val="FF0000"/>
          <w:sz w:val="24"/>
        </w:rPr>
      </w:pPr>
      <w:r>
        <w:rPr>
          <w:rFonts w:hint="eastAsia"/>
          <w:b/>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，以评审委员会意见为主。另，判定结果不一致的参数超过一定数量的，则评分项“商务偏离情况”将不得分（即计为0分）。</w:t>
      </w:r>
    </w:p>
    <w:p>
      <w:pPr>
        <w:ind w:firstLine="482" w:firstLineChars="200"/>
        <w:rPr>
          <w:sz w:val="24"/>
        </w:rPr>
      </w:pPr>
      <w:r>
        <w:rPr>
          <w:rFonts w:hint="eastAsia"/>
          <w:b/>
          <w:color w:val="FF0000"/>
          <w:sz w:val="24"/>
        </w:rPr>
        <w:t>一定数量的设置：</w:t>
      </w:r>
      <w:r>
        <w:rPr>
          <w:rFonts w:hint="eastAsia"/>
          <w:color w:val="FF0000"/>
          <w:sz w:val="24"/>
        </w:rPr>
        <w:t>（1）《商务需求》全部参数数量10%（四舍五入取整数）不足3条的，以3条为标准；（2）《商务需求》全部参数数量10%（四舍五入取整数）超过10条的，以10条为标准；（3）其他情况，按《商务需求》全部参数数量10%（四舍五入取整数）为标准。</w:t>
      </w:r>
    </w:p>
    <w:p>
      <w:pPr>
        <w:ind w:firstLine="480" w:firstLineChars="200"/>
        <w:rPr>
          <w:color w:val="FF0000"/>
          <w:sz w:val="24"/>
        </w:rPr>
      </w:pPr>
      <w:r>
        <w:rPr>
          <w:rFonts w:hint="eastAsia"/>
          <w:color w:val="FF0000"/>
          <w:sz w:val="24"/>
        </w:rPr>
        <w:t>6.交货期条款为不可负偏离条款，谈判应答文件响应为“负偏离”的，将作谈判应答无效处理。</w:t>
      </w:r>
    </w:p>
    <w:p>
      <w:pPr>
        <w:ind w:firstLine="480" w:firstLineChars="200"/>
        <w:rPr>
          <w:color w:val="FF0000"/>
          <w:sz w:val="24"/>
        </w:rPr>
      </w:pPr>
      <w:r>
        <w:rPr>
          <w:rFonts w:hint="eastAsia"/>
          <w:color w:val="FF0000"/>
          <w:sz w:val="24"/>
        </w:rPr>
        <w:t>7. 开标一览表中填写的“交货期”应当与本表填写的“交货期”一致。如填写不一致，以本表填写的“交货期”为准。</w:t>
      </w:r>
    </w:p>
    <w:p>
      <w:pPr>
        <w:rPr>
          <w:sz w:val="24"/>
        </w:rPr>
      </w:pPr>
    </w:p>
    <w:p>
      <w:pPr>
        <w:rPr>
          <w:sz w:val="24"/>
        </w:rPr>
      </w:pPr>
    </w:p>
    <w:p>
      <w:pPr>
        <w:rPr>
          <w:sz w:val="24"/>
        </w:rPr>
      </w:pPr>
    </w:p>
    <w:p>
      <w:pPr>
        <w:pStyle w:val="4"/>
        <w:jc w:val="center"/>
      </w:pPr>
      <w:r>
        <w:rPr>
          <w:rFonts w:hint="eastAsia"/>
        </w:rPr>
        <w:t>十、项目服务方案（格式自定）</w:t>
      </w:r>
    </w:p>
    <w:p>
      <w:pPr>
        <w:ind w:firstLine="645"/>
        <w:rPr>
          <w:b/>
          <w:color w:val="FF0000"/>
          <w:sz w:val="24"/>
        </w:rPr>
      </w:pPr>
    </w:p>
    <w:p>
      <w:pPr>
        <w:ind w:firstLine="645"/>
        <w:rPr>
          <w:b/>
          <w:color w:val="FF0000"/>
          <w:sz w:val="24"/>
        </w:rPr>
      </w:pPr>
    </w:p>
    <w:p>
      <w:pPr>
        <w:ind w:firstLine="645"/>
        <w:rPr>
          <w:b/>
          <w:color w:val="FF0000"/>
          <w:sz w:val="24"/>
        </w:rPr>
      </w:pPr>
    </w:p>
    <w:p>
      <w:pPr>
        <w:pStyle w:val="4"/>
        <w:jc w:val="center"/>
      </w:pPr>
      <w:r>
        <w:rPr>
          <w:rFonts w:hint="eastAsia"/>
        </w:rPr>
        <w:t>十一、人员安排计划（格式自定）</w:t>
      </w:r>
    </w:p>
    <w:bookmarkEnd w:id="17"/>
    <w:bookmarkEnd w:id="18"/>
    <w:bookmarkEnd w:id="19"/>
    <w:bookmarkEnd w:id="20"/>
    <w:bookmarkEnd w:id="21"/>
    <w:bookmarkEnd w:id="22"/>
    <w:bookmarkEnd w:id="23"/>
    <w:bookmarkEnd w:id="24"/>
    <w:p>
      <w:pPr>
        <w:ind w:firstLine="645"/>
        <w:jc w:val="center"/>
        <w:rPr>
          <w:b/>
          <w:bCs/>
          <w:color w:val="FF0000"/>
          <w:sz w:val="24"/>
        </w:rPr>
      </w:pPr>
    </w:p>
    <w:p>
      <w:pPr>
        <w:rPr>
          <w:sz w:val="24"/>
        </w:rPr>
      </w:pPr>
    </w:p>
    <w:p>
      <w:pPr>
        <w:rPr>
          <w:sz w:val="24"/>
        </w:rPr>
      </w:pPr>
    </w:p>
    <w:p>
      <w:pPr>
        <w:pStyle w:val="4"/>
        <w:jc w:val="center"/>
      </w:pPr>
      <w:r>
        <w:rPr>
          <w:rFonts w:hint="eastAsia"/>
        </w:rPr>
        <w:t>十二、采购文件要求的其他资料及投标人认为需要补充的资料（格式自定）</w:t>
      </w:r>
    </w:p>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Light">
    <w:panose1 w:val="020B0502040204020203"/>
    <w:charset w:val="86"/>
    <w:family w:val="auto"/>
    <w:pitch w:val="default"/>
    <w:sig w:usb0="80000287" w:usb1="2ACF0010" w:usb2="00000016" w:usb3="00000000" w:csb0="0004001F" w:csb1="00000000"/>
  </w:font>
  <w:font w:name="TimesNewRomanPSMT">
    <w:altName w:val="Times New Roman"/>
    <w:panose1 w:val="020B0604020202020204"/>
    <w:charset w:val="00"/>
    <w:family w:val="auto"/>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16</w:t>
    </w:r>
    <w:r>
      <w:fldChar w:fldCharType="end"/>
    </w:r>
  </w:p>
  <w:p>
    <w:pPr>
      <w:ind w:right="360"/>
    </w:pPr>
    <w:r>
      <w:rPr>
        <w:rFonts w:hint="eastAsia"/>
      </w:rPr>
      <w:t xml:space="preserve">                                                                                         </w:t>
    </w:r>
  </w:p>
  <w:p>
    <w:pPr>
      <w:framePr w:wrap="around" w:vAnchor="text" w:hAnchor="margin" w:xAlign="right" w:y="1"/>
      <w:ind w:right="360"/>
    </w:pPr>
    <w:r>
      <w:rPr>
        <w:rFonts w:hint="eastAsia"/>
      </w:rPr>
      <w:t xml:space="preserve">                                                                                               </w:t>
    </w:r>
  </w:p>
  <w:p>
    <w:pPr>
      <w:framePr w:wrap="around" w:vAnchor="text" w:hAnchor="margin" w:xAlign="right" w:y="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pP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18993"/>
    <w:multiLevelType w:val="singleLevel"/>
    <w:tmpl w:val="8EF18993"/>
    <w:lvl w:ilvl="0" w:tentative="0">
      <w:start w:val="2"/>
      <w:numFmt w:val="chineseCounting"/>
      <w:suff w:val="nothing"/>
      <w:lvlText w:val="（%1）"/>
      <w:lvlJc w:val="left"/>
      <w:rPr>
        <w:rFonts w:hint="eastAsia"/>
      </w:rPr>
    </w:lvl>
  </w:abstractNum>
  <w:abstractNum w:abstractNumId="1">
    <w:nsid w:val="5BDA83D7"/>
    <w:multiLevelType w:val="singleLevel"/>
    <w:tmpl w:val="5BDA83D7"/>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6EC"/>
    <w:rsid w:val="003756EC"/>
    <w:rsid w:val="004B7988"/>
    <w:rsid w:val="005A2800"/>
    <w:rsid w:val="05F52FED"/>
    <w:rsid w:val="19390C09"/>
    <w:rsid w:val="19FA28ED"/>
    <w:rsid w:val="1BDD6608"/>
    <w:rsid w:val="1EAF2264"/>
    <w:rsid w:val="204F2F6A"/>
    <w:rsid w:val="2C151E82"/>
    <w:rsid w:val="324A45C6"/>
    <w:rsid w:val="35786294"/>
    <w:rsid w:val="37A1382A"/>
    <w:rsid w:val="3A362B01"/>
    <w:rsid w:val="477E4247"/>
    <w:rsid w:val="51657E03"/>
    <w:rsid w:val="52603CA0"/>
    <w:rsid w:val="622F0CF1"/>
    <w:rsid w:val="69FE3BB3"/>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0"/>
    <w:pPr>
      <w:spacing w:before="340" w:after="330" w:line="360" w:lineRule="auto"/>
      <w:jc w:val="center"/>
      <w:outlineLvl w:val="0"/>
    </w:pPr>
    <w:rPr>
      <w:rFonts w:ascii="宋体" w:hAnsi="宋体" w:eastAsia="黑体"/>
      <w:kern w:val="44"/>
      <w:sz w:val="28"/>
      <w:szCs w:val="44"/>
    </w:rPr>
  </w:style>
  <w:style w:type="paragraph" w:styleId="4">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 w:val="24"/>
      <w:szCs w:val="20"/>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列出段落51"/>
    <w:basedOn w:val="1"/>
    <w:qFormat/>
    <w:uiPriority w:val="34"/>
    <w:pPr>
      <w:ind w:firstLine="420" w:firstLineChars="200"/>
    </w:pPr>
    <w:rPr>
      <w:rFonts w:ascii="Calibri" w:hAnsi="Calibri"/>
      <w:sz w:val="24"/>
    </w:rPr>
  </w:style>
  <w:style w:type="paragraph" w:styleId="10">
    <w:name w:val="List Paragraph"/>
    <w:basedOn w:val="1"/>
    <w:qFormat/>
    <w:uiPriority w:val="34"/>
    <w:pPr>
      <w:ind w:firstLine="420" w:firstLineChars="200"/>
    </w:pPr>
    <w:rPr>
      <w:rFonts w:ascii="Calibri" w:hAnsi="Calibri"/>
      <w:szCs w:val="22"/>
    </w:rPr>
  </w:style>
  <w:style w:type="paragraph" w:customStyle="1" w:styleId="11">
    <w:name w:val="列出段落1"/>
    <w:basedOn w:val="1"/>
    <w:qFormat/>
    <w:uiPriority w:val="99"/>
    <w:pPr>
      <w:spacing w:before="60" w:after="60" w:line="360" w:lineRule="auto"/>
      <w:ind w:firstLine="420" w:firstLineChars="200"/>
      <w:jc w:val="left"/>
    </w:pPr>
    <w:rPr>
      <w:rFonts w:ascii="Calibri" w:hAnsi="Calibri"/>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2742</Words>
  <Characters>15635</Characters>
  <Lines>130</Lines>
  <Paragraphs>36</Paragraphs>
  <TotalTime>1</TotalTime>
  <ScaleCrop>false</ScaleCrop>
  <LinksUpToDate>false</LinksUpToDate>
  <CharactersWithSpaces>18341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2020-05-29T02:18:00Z</dcterms:created>
  <dc:creator>SZSY</dc:creator>
  <cp:lastModifiedBy>白开水</cp:lastModifiedBy>
  <dcterms:modified xsi:type="dcterms:W3CDTF">2021-11-16T03:50:14Z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97880986CFE549819C528402A5D7A003</vt:lpwstr>
  </property>
</Properties>
</file>